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E49F5" w14:textId="4769EAEF" w:rsidR="006C7E8E" w:rsidRDefault="006C7E8E" w:rsidP="006C7E8E">
      <w:pPr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B40E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Напрям </w:t>
      </w:r>
      <w:r w:rsidR="005E28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B40E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5E28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СИСТЕМА ОЦІНЮВАННЯ ЗДОБУВАЧІВ ОСВІТИ</w:t>
      </w:r>
    </w:p>
    <w:p w14:paraId="45669F1A" w14:textId="77777777" w:rsidR="00B8371E" w:rsidRDefault="00B8371E" w:rsidP="006C7E8E">
      <w:pPr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4D7FB2B" w14:textId="77777777" w:rsidR="00C62684" w:rsidRPr="00E02361" w:rsidRDefault="00C62684" w:rsidP="00C626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E02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Компетентнісна</w:t>
      </w:r>
      <w:proofErr w:type="spellEnd"/>
      <w:r w:rsidRPr="00E02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освіта зорієнтована на практичні результати, досвід особистої діяльності, вироблення ставлень, що зумовлює принципові зміни в організації навчання, яке стає спрямованим на розвиток конкретних цінностей і життєво необхідних знань і умінь </w:t>
      </w:r>
      <w:r w:rsidR="0007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здобувачів освіти</w:t>
      </w:r>
      <w:r w:rsidRPr="00E02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</w:p>
    <w:p w14:paraId="4CCB7F2E" w14:textId="77777777" w:rsidR="00C62684" w:rsidRPr="00E02361" w:rsidRDefault="00C62684" w:rsidP="00C626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02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У контексті цього змінюються і підходи до оцінювання результату освітньої діяльності здобувачів освіти як складової освітнього процесу. </w:t>
      </w:r>
      <w:r w:rsidRPr="003F1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Оцінювання має ґрунтуватися на позитивному принципі, що передусім передбачає врахування рівня досягнень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здобувача освіти</w:t>
      </w:r>
      <w:r w:rsidRPr="003F1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35DAEA64" w14:textId="77777777" w:rsidR="005E287C" w:rsidRPr="008069D9" w:rsidRDefault="005E287C" w:rsidP="006C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183"/>
        <w:gridCol w:w="7281"/>
      </w:tblGrid>
      <w:tr w:rsidR="006C7E8E" w:rsidRPr="008069D9" w14:paraId="6C0DC347" w14:textId="77777777" w:rsidTr="00C47525">
        <w:tc>
          <w:tcPr>
            <w:tcW w:w="2183" w:type="dxa"/>
          </w:tcPr>
          <w:p w14:paraId="2A5EE0A3" w14:textId="77777777" w:rsidR="006C7E8E" w:rsidRPr="008069D9" w:rsidRDefault="00264AF5" w:rsidP="005D6E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Критерії самооцінювання</w:t>
            </w:r>
          </w:p>
        </w:tc>
        <w:tc>
          <w:tcPr>
            <w:tcW w:w="7281" w:type="dxa"/>
          </w:tcPr>
          <w:p w14:paraId="14DC8CAF" w14:textId="77777777" w:rsidR="006C7E8E" w:rsidRPr="008069D9" w:rsidRDefault="006C7E8E" w:rsidP="005D6E10">
            <w:pPr>
              <w:jc w:val="center"/>
              <w:rPr>
                <w:sz w:val="24"/>
                <w:szCs w:val="24"/>
                <w:lang w:val="uk-UA"/>
              </w:rPr>
            </w:pPr>
            <w:r w:rsidRPr="008069D9">
              <w:rPr>
                <w:sz w:val="24"/>
                <w:szCs w:val="24"/>
                <w:lang w:val="uk-UA"/>
              </w:rPr>
              <w:t>Опис досягнень і потреб у вдосконаленні</w:t>
            </w:r>
          </w:p>
        </w:tc>
      </w:tr>
      <w:tr w:rsidR="006C7E8E" w:rsidRPr="006D44F3" w14:paraId="24D70199" w14:textId="77777777" w:rsidTr="00B8371E">
        <w:trPr>
          <w:trHeight w:val="699"/>
        </w:trPr>
        <w:tc>
          <w:tcPr>
            <w:tcW w:w="2183" w:type="dxa"/>
          </w:tcPr>
          <w:p w14:paraId="6709735A" w14:textId="77777777" w:rsidR="009376EE" w:rsidRDefault="005E287C" w:rsidP="00C475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2.1.1 </w:t>
            </w:r>
            <w:r w:rsidR="00C47525">
              <w:rPr>
                <w:sz w:val="24"/>
                <w:szCs w:val="24"/>
                <w:lang w:val="uk-UA"/>
              </w:rPr>
              <w:t>Здобувачі освіти отримують від педагогічних працівників інформацію про критерії, правила та процедури оцінювання навчальних досягнень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709B2792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B4A111E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7F4FCA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624D273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AA45FE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4BEE4D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401CF53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7B6456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C5387E" w14:textId="77777777" w:rsidR="00981D27" w:rsidRDefault="00981D27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5152059" w14:textId="77777777" w:rsidR="00503D71" w:rsidRDefault="00503D71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86E9B9" w14:textId="77777777" w:rsidR="00860786" w:rsidRDefault="00860786" w:rsidP="00C475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2.1.2.Система оцінювання в закладі освіти сприяє реалізації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компетентнісного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підходу до навчання</w:t>
            </w:r>
          </w:p>
          <w:p w14:paraId="40C12D8E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DFD8823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5C819B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1E4D774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32A1CD6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A11137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B1E42CC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F56174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A874B6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922E39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04452E" w14:textId="77777777" w:rsidR="00317222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8DED4F1" w14:textId="77777777" w:rsidR="00981D27" w:rsidRDefault="00981D27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79C1C95" w14:textId="77777777" w:rsidR="00040C0C" w:rsidRDefault="00040C0C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B0163B5" w14:textId="77777777" w:rsidR="00040C0C" w:rsidRDefault="00040C0C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5AFFF5" w14:textId="77777777" w:rsidR="00040C0C" w:rsidRDefault="00040C0C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11A0E61" w14:textId="77777777" w:rsidR="00040C0C" w:rsidRDefault="00040C0C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4EE823" w14:textId="77777777" w:rsidR="00040C0C" w:rsidRDefault="00040C0C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E2C5970" w14:textId="77777777" w:rsidR="00981D27" w:rsidRDefault="00317222" w:rsidP="00C475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2.1.3. Здобувачі освіти вважають оцінювання результатів навчання справедливим</w:t>
            </w:r>
            <w:r w:rsidR="00040C0C">
              <w:rPr>
                <w:sz w:val="24"/>
                <w:szCs w:val="24"/>
                <w:lang w:val="uk-UA"/>
              </w:rPr>
              <w:t xml:space="preserve">, неупередженим, </w:t>
            </w:r>
            <w:r>
              <w:rPr>
                <w:sz w:val="24"/>
                <w:szCs w:val="24"/>
                <w:lang w:val="uk-UA"/>
              </w:rPr>
              <w:t>об’єктивним</w:t>
            </w:r>
            <w:r w:rsidR="00040C0C">
              <w:rPr>
                <w:sz w:val="24"/>
                <w:szCs w:val="24"/>
                <w:lang w:val="uk-UA"/>
              </w:rPr>
              <w:t>, доброчесним</w:t>
            </w:r>
          </w:p>
          <w:p w14:paraId="766FE58A" w14:textId="77777777" w:rsidR="00040C0C" w:rsidRDefault="00040C0C" w:rsidP="00C4752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C5E6C1" w14:textId="77777777" w:rsidR="00317222" w:rsidRDefault="00317222" w:rsidP="003172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2.2.1. У закладі освіти здійснюється аналіз результатів навчання здобувачів освіти</w:t>
            </w:r>
          </w:p>
          <w:p w14:paraId="6C324B42" w14:textId="77777777" w:rsidR="00AD1DFB" w:rsidRDefault="00AD1DF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07E1850" w14:textId="77777777" w:rsidR="00AD1DFB" w:rsidRDefault="00AD1DF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077A049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84CE796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95D41E0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B52D28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9217E4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DAB8727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6CD0CA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192A542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1DAA095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B4F322C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84484BE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7A56727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F73465F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45F6016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F600F5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D8FB674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577F4B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0BB4386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B1A5F5F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DC98460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E80795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779528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A1D196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F227DC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EFD786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2BF6CA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A76552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3E6CEA2" w14:textId="77777777" w:rsidR="00FB021B" w:rsidRDefault="00FB021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920083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2A4507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A71A86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B15F9E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AE218B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7498F9D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C1743C4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8F85DA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40ED942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8B1836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0A083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EAEA80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332D7FD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94D430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89CEFA8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7A2DF0A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5368C3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0E6CA7F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0F332D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F15D1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28DC533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3D3210D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5A7BC6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F281BE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68522F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52587B9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BD4BC5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B494FDB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897BFE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66ADC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261B96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1FD3757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A40C305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867C6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601167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8871EA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86DB25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922308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56EF35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237D2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384094B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B6565D4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C0038DA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91DDEF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FBF263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18EB4A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AB45735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3827A7A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A15537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4EEFFB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59313A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C224A9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052FC6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06AA99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5CBB076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23D6286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7F9AFB5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D6848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A602D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BC87C07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54AF023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EB2F26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77CCD1A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D52182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734182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A4E46E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DC1F63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7ACE11F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453908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0A9A86B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AEF9C5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B0DFC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8657C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E2F9EA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9A4074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A76FB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74B312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065DE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D4C5E3F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5C88B19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8D33C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08DA60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3AE505E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14E0887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9AA0FD8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C2E7B0D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339AA7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C0FF5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0F89A3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20096E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16AB49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B5DFC4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5650A6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460C041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BC5030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5CFB5C" w14:textId="77777777" w:rsidR="00DD7F7E" w:rsidRDefault="00DD7F7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23BB8F" w14:textId="77777777" w:rsidR="00325AFA" w:rsidRDefault="00325AFA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DF2D32" w14:textId="77777777" w:rsidR="00325AFA" w:rsidRDefault="00325AFA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D5C59D" w14:textId="77777777" w:rsidR="00F05BCC" w:rsidRDefault="00F05BC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0AC179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FAD0397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B6FA061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689210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B84E13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97F5B6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FBA138A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08C9FD4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DDC43E2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2513F7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77B9C8F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C31EBC5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2ECBE5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50D62D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03548D9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7389820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310806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10DA685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BA1C13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5D3E3FC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CDE27A4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A67DA5" w14:textId="77777777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1C181D" w14:textId="77777777" w:rsidR="000434C9" w:rsidRDefault="000434C9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D60C3D" w14:textId="6207EE0C" w:rsidR="000434C9" w:rsidRDefault="000434C9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444076" w14:textId="700E7983" w:rsidR="00B8371E" w:rsidRDefault="00B8371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6588328" w14:textId="77777777" w:rsidR="005E0C27" w:rsidRDefault="005E0C27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74D8B00" w14:textId="77777777" w:rsidR="00B8371E" w:rsidRDefault="00B8371E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A07C18" w14:textId="77777777" w:rsidR="000434C9" w:rsidRPr="006F17F2" w:rsidRDefault="000434C9" w:rsidP="0031722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C568FC" w14:textId="77777777" w:rsidR="00AD1DFB" w:rsidRPr="00241A0C" w:rsidRDefault="00AD1DFB" w:rsidP="00317222">
            <w:pPr>
              <w:jc w:val="center"/>
              <w:rPr>
                <w:sz w:val="24"/>
                <w:szCs w:val="24"/>
                <w:lang w:val="uk-UA"/>
              </w:rPr>
            </w:pPr>
            <w:r w:rsidRPr="00241A0C">
              <w:rPr>
                <w:sz w:val="24"/>
                <w:szCs w:val="24"/>
                <w:lang w:val="uk-UA"/>
              </w:rPr>
              <w:t>2.2.2. У закладі освіти впроваджується система формувального оцінювання</w:t>
            </w:r>
          </w:p>
          <w:p w14:paraId="47592ADE" w14:textId="77777777" w:rsidR="004D790F" w:rsidRPr="00241A0C" w:rsidRDefault="004D790F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CE5DA4" w14:textId="77777777" w:rsidR="004D790F" w:rsidRPr="00241A0C" w:rsidRDefault="004D790F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1EB3200" w14:textId="77777777" w:rsidR="004D790F" w:rsidRPr="00241A0C" w:rsidRDefault="004D790F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6E9E02D" w14:textId="77777777" w:rsidR="004D790F" w:rsidRPr="00241A0C" w:rsidRDefault="004D790F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549DE57" w14:textId="77777777" w:rsidR="00981D27" w:rsidRPr="00241A0C" w:rsidRDefault="00981D27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E37EBB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B819E94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AD7B05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552DD5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CC1501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E4E8BED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5ABE4B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4309C1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0DA0808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772E95B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6F28B7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79DA75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BE9C97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589F76A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E57DF2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1D579F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BB75D21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7CAA2E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D9995D4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815CE3E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795ED7A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DC429B4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80A3B3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14E48B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906C29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A921532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143F0C2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783B43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D864BAF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126A52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8574ED" w14:textId="77777777" w:rsidR="00241A0C" w:rsidRP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E3773A" w14:textId="550CA3D1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0F565C3" w14:textId="414DC5B4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A65864" w14:textId="0B99D18B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708737A" w14:textId="0A42C8B8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1AF391" w14:textId="07FEC869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45B299A" w14:textId="4857E165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6EC178" w14:textId="2A011A5F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F7FF07" w14:textId="77777777" w:rsidR="006F17F2" w:rsidRDefault="006F17F2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61985A" w14:textId="77777777" w:rsidR="004D790F" w:rsidRPr="00241A0C" w:rsidRDefault="004D790F" w:rsidP="00317222">
            <w:pPr>
              <w:jc w:val="center"/>
              <w:rPr>
                <w:sz w:val="24"/>
                <w:szCs w:val="24"/>
                <w:lang w:val="uk-UA"/>
              </w:rPr>
            </w:pPr>
            <w:r w:rsidRPr="00241A0C">
              <w:rPr>
                <w:sz w:val="24"/>
                <w:szCs w:val="24"/>
                <w:lang w:val="uk-UA"/>
              </w:rPr>
              <w:t>2.3.1. Заклад освіти сприяє формуванню у здобувачів освіти відповідального ставлення до результатів навчання</w:t>
            </w:r>
          </w:p>
          <w:p w14:paraId="071E9BF3" w14:textId="77777777" w:rsidR="0013748B" w:rsidRPr="00241A0C" w:rsidRDefault="0013748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C51784B" w14:textId="77777777" w:rsidR="0013748B" w:rsidRDefault="0013748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80A5DF" w14:textId="77777777" w:rsidR="0013748B" w:rsidRDefault="0013748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682093" w14:textId="77777777" w:rsidR="0013748B" w:rsidRDefault="0013748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BB66298" w14:textId="77777777" w:rsidR="0013748B" w:rsidRDefault="0013748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EF14E17" w14:textId="77777777" w:rsidR="0013748B" w:rsidRDefault="0013748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4D9F45" w14:textId="77777777" w:rsidR="0013748B" w:rsidRDefault="0013748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E40EE2" w14:textId="77777777" w:rsidR="0013748B" w:rsidRDefault="0013748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1BAE78" w14:textId="77777777" w:rsidR="008F6430" w:rsidRDefault="008F6430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011E8A" w14:textId="2F81965A" w:rsidR="00241A0C" w:rsidRDefault="00241A0C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971C0FB" w14:textId="3C051F32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8A9BFB" w14:textId="7F8EA55A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6A5E3D" w14:textId="5D00FECD" w:rsidR="00F75D4B" w:rsidRDefault="00F75D4B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3BDD43" w14:textId="77777777" w:rsidR="005D6E10" w:rsidRDefault="005D6E10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814026" w14:textId="6E86EDF5" w:rsidR="00074A5D" w:rsidRDefault="00074A5D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63CF75" w14:textId="151A944C" w:rsidR="00074A5D" w:rsidRDefault="00074A5D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FD7205" w14:textId="77777777" w:rsidR="0013748B" w:rsidRDefault="006D44F3" w:rsidP="003172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2.3.2. Заклад освіти забезпечує самооцінювання та взаємооцінювання здобувачів освіти</w:t>
            </w:r>
          </w:p>
          <w:p w14:paraId="060BF426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A2107A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B5ED46A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07B3E9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28DBD7A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2AA9DE7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7883AE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8607F1C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F900EE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A5874D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0444A79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E9D1F5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288137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F1F352" w14:textId="77777777" w:rsidR="00C62684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410708C" w14:textId="77777777" w:rsidR="00C62684" w:rsidRPr="006D44F3" w:rsidRDefault="00C62684" w:rsidP="0031722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81" w:type="dxa"/>
          </w:tcPr>
          <w:p w14:paraId="65BA89F1" w14:textId="4617E328" w:rsidR="003835D8" w:rsidRPr="00030E6F" w:rsidRDefault="00F305FC" w:rsidP="00F305FC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    </w:t>
            </w:r>
            <w:r w:rsidR="00C47525">
              <w:rPr>
                <w:sz w:val="24"/>
                <w:szCs w:val="24"/>
                <w:lang w:val="uk-UA"/>
              </w:rPr>
              <w:t xml:space="preserve">На сайті </w:t>
            </w:r>
            <w:r w:rsidR="004C36AC">
              <w:rPr>
                <w:sz w:val="24"/>
                <w:szCs w:val="24"/>
                <w:lang w:val="uk-UA"/>
              </w:rPr>
              <w:t>ліцею</w:t>
            </w:r>
            <w:r w:rsidR="00C47525">
              <w:rPr>
                <w:sz w:val="24"/>
                <w:szCs w:val="24"/>
                <w:lang w:val="uk-UA"/>
              </w:rPr>
              <w:t xml:space="preserve"> оприлюднені критерії оцінювання навчальних досягнень </w:t>
            </w:r>
            <w:r w:rsidR="004C36AC">
              <w:rPr>
                <w:sz w:val="24"/>
                <w:szCs w:val="24"/>
                <w:lang w:val="uk-UA"/>
              </w:rPr>
              <w:t>здобувачів освіти</w:t>
            </w:r>
            <w:r w:rsidR="00C47525">
              <w:rPr>
                <w:sz w:val="24"/>
                <w:szCs w:val="24"/>
                <w:lang w:val="uk-UA"/>
              </w:rPr>
              <w:t xml:space="preserve"> 5-11 класів, вимоги щодо оцінювання навчальних досягнень учнів 1-4 класів. Розроблено Положення про систему оцінювання здобувачів освіти Запорізької єврейської гімназії «ОРТ-</w:t>
            </w:r>
            <w:proofErr w:type="spellStart"/>
            <w:r w:rsidR="00C47525">
              <w:rPr>
                <w:sz w:val="24"/>
                <w:szCs w:val="24"/>
                <w:lang w:val="uk-UA"/>
              </w:rPr>
              <w:t>Алєф</w:t>
            </w:r>
            <w:proofErr w:type="spellEnd"/>
            <w:r w:rsidR="00C47525">
              <w:rPr>
                <w:sz w:val="24"/>
                <w:szCs w:val="24"/>
                <w:lang w:val="uk-UA"/>
              </w:rPr>
              <w:t>», яке схвалено на засіданні педагогічної ради 05.01.2021 протокол №</w:t>
            </w:r>
            <w:r w:rsidR="00097972">
              <w:rPr>
                <w:sz w:val="24"/>
                <w:szCs w:val="24"/>
                <w:lang w:val="uk-UA"/>
              </w:rPr>
              <w:t xml:space="preserve"> </w:t>
            </w:r>
            <w:r w:rsidR="00C47525">
              <w:rPr>
                <w:sz w:val="24"/>
                <w:szCs w:val="24"/>
                <w:lang w:val="uk-UA"/>
              </w:rPr>
              <w:t>1 та затверджено наказом від 05.01.2021 №</w:t>
            </w:r>
            <w:r w:rsidR="00097972">
              <w:rPr>
                <w:sz w:val="24"/>
                <w:szCs w:val="24"/>
                <w:lang w:val="uk-UA"/>
              </w:rPr>
              <w:t xml:space="preserve"> </w:t>
            </w:r>
            <w:r w:rsidR="00C47525">
              <w:rPr>
                <w:sz w:val="24"/>
                <w:szCs w:val="24"/>
                <w:lang w:val="uk-UA"/>
              </w:rPr>
              <w:t>08.</w:t>
            </w:r>
            <w:r w:rsidR="00F41562">
              <w:rPr>
                <w:sz w:val="24"/>
                <w:szCs w:val="24"/>
                <w:lang w:val="uk-UA"/>
              </w:rPr>
              <w:t xml:space="preserve"> Розроблені та схвалені на засіданнях шкільних методичних об’єднаннях</w:t>
            </w:r>
            <w:r w:rsidR="00097972">
              <w:rPr>
                <w:sz w:val="24"/>
                <w:szCs w:val="24"/>
                <w:lang w:val="uk-UA"/>
              </w:rPr>
              <w:t xml:space="preserve"> </w:t>
            </w:r>
            <w:r w:rsidR="00F41562">
              <w:rPr>
                <w:sz w:val="24"/>
                <w:szCs w:val="24"/>
                <w:lang w:val="uk-UA"/>
              </w:rPr>
              <w:t>(від</w:t>
            </w:r>
            <w:r w:rsidR="00097972">
              <w:rPr>
                <w:sz w:val="24"/>
                <w:szCs w:val="24"/>
                <w:lang w:val="uk-UA"/>
              </w:rPr>
              <w:t xml:space="preserve"> </w:t>
            </w:r>
            <w:r w:rsidR="00F41562">
              <w:rPr>
                <w:sz w:val="24"/>
                <w:szCs w:val="24"/>
                <w:lang w:val="uk-UA"/>
              </w:rPr>
              <w:t>30.12.2020) критерії оцінювання навчальних досягнень здобувачів освіти за окремими предметами.</w:t>
            </w:r>
            <w:r w:rsidR="00B676C2">
              <w:rPr>
                <w:sz w:val="24"/>
                <w:szCs w:val="24"/>
                <w:lang w:val="uk-UA"/>
              </w:rPr>
              <w:t xml:space="preserve"> </w:t>
            </w:r>
            <w:r w:rsidR="00503D71">
              <w:rPr>
                <w:sz w:val="24"/>
                <w:szCs w:val="24"/>
                <w:lang w:val="uk-UA"/>
              </w:rPr>
              <w:t xml:space="preserve"> </w:t>
            </w:r>
            <w:r w:rsidR="00097972">
              <w:rPr>
                <w:sz w:val="24"/>
                <w:szCs w:val="24"/>
                <w:lang w:val="uk-UA"/>
              </w:rPr>
              <w:t>У</w:t>
            </w:r>
            <w:r w:rsidR="00503D71">
              <w:rPr>
                <w:sz w:val="24"/>
                <w:szCs w:val="24"/>
                <w:lang w:val="uk-UA"/>
              </w:rPr>
              <w:t xml:space="preserve">чителі розробляють критерії оцінювання різних видів діяльності здобувачів освіти. </w:t>
            </w:r>
            <w:r w:rsidR="00097972">
              <w:rPr>
                <w:sz w:val="24"/>
                <w:szCs w:val="24"/>
                <w:lang w:val="uk-UA"/>
              </w:rPr>
              <w:t>У</w:t>
            </w:r>
            <w:r w:rsidR="00B676C2">
              <w:rPr>
                <w:sz w:val="24"/>
                <w:szCs w:val="24"/>
                <w:lang w:val="uk-UA"/>
              </w:rPr>
              <w:t xml:space="preserve"> навчальних кабінетах оприлюднені критерії оцінювання навчальних досягнень здобувачів </w:t>
            </w:r>
            <w:r w:rsidR="00097972">
              <w:rPr>
                <w:sz w:val="24"/>
                <w:szCs w:val="24"/>
                <w:lang w:val="uk-UA"/>
              </w:rPr>
              <w:t xml:space="preserve">освіти </w:t>
            </w:r>
            <w:r w:rsidR="00B676C2">
              <w:rPr>
                <w:sz w:val="24"/>
                <w:szCs w:val="24"/>
                <w:lang w:val="uk-UA"/>
              </w:rPr>
              <w:t xml:space="preserve">на відповідних стендах. Здобувачі освіти отримують інформацію про критерії, правила і процедури оцінювання їх результатів навчання перед виконанням обов’язкових видів робіт. </w:t>
            </w:r>
            <w:r w:rsidR="00BD6A66">
              <w:rPr>
                <w:sz w:val="24"/>
                <w:szCs w:val="24"/>
                <w:lang w:val="uk-UA"/>
              </w:rPr>
              <w:t>6</w:t>
            </w:r>
            <w:r w:rsidR="00141A46">
              <w:rPr>
                <w:sz w:val="24"/>
                <w:szCs w:val="24"/>
                <w:lang w:val="uk-UA"/>
              </w:rPr>
              <w:t>6</w:t>
            </w:r>
            <w:r w:rsidR="00B676C2">
              <w:rPr>
                <w:sz w:val="24"/>
                <w:szCs w:val="24"/>
                <w:lang w:val="uk-UA"/>
              </w:rPr>
              <w:t>,</w:t>
            </w:r>
            <w:r w:rsidR="00141A46">
              <w:rPr>
                <w:sz w:val="24"/>
                <w:szCs w:val="24"/>
                <w:lang w:val="uk-UA"/>
              </w:rPr>
              <w:t>3</w:t>
            </w:r>
            <w:r w:rsidR="00B676C2">
              <w:rPr>
                <w:sz w:val="24"/>
                <w:szCs w:val="24"/>
                <w:lang w:val="uk-UA"/>
              </w:rPr>
              <w:t xml:space="preserve">% здобувачів освіти </w:t>
            </w:r>
            <w:r w:rsidR="004C36AC">
              <w:rPr>
                <w:sz w:val="24"/>
                <w:szCs w:val="24"/>
                <w:lang w:val="uk-UA"/>
              </w:rPr>
              <w:t>ліцею</w:t>
            </w:r>
            <w:r w:rsidR="00B676C2">
              <w:rPr>
                <w:sz w:val="24"/>
                <w:szCs w:val="24"/>
                <w:lang w:val="uk-UA"/>
              </w:rPr>
              <w:t xml:space="preserve"> зазначили, що отримують інформацію про критерії, правила і процедури оцінювання навчальних досягнень</w:t>
            </w:r>
            <w:r w:rsidR="00097972">
              <w:rPr>
                <w:sz w:val="24"/>
                <w:szCs w:val="24"/>
                <w:lang w:val="uk-UA"/>
              </w:rPr>
              <w:t>;</w:t>
            </w:r>
            <w:r w:rsidR="00B676C2">
              <w:rPr>
                <w:sz w:val="24"/>
                <w:szCs w:val="24"/>
                <w:lang w:val="uk-UA"/>
              </w:rPr>
              <w:t xml:space="preserve"> </w:t>
            </w:r>
            <w:r w:rsidR="00BD6A66">
              <w:rPr>
                <w:sz w:val="24"/>
                <w:szCs w:val="24"/>
                <w:lang w:val="uk-UA"/>
              </w:rPr>
              <w:t>3</w:t>
            </w:r>
            <w:r w:rsidR="00141A46">
              <w:rPr>
                <w:sz w:val="24"/>
                <w:szCs w:val="24"/>
                <w:lang w:val="uk-UA"/>
              </w:rPr>
              <w:t>0</w:t>
            </w:r>
            <w:r w:rsidR="00B676C2">
              <w:rPr>
                <w:sz w:val="24"/>
                <w:szCs w:val="24"/>
                <w:lang w:val="uk-UA"/>
              </w:rPr>
              <w:t>,</w:t>
            </w:r>
            <w:r w:rsidR="00141A46">
              <w:rPr>
                <w:sz w:val="24"/>
                <w:szCs w:val="24"/>
                <w:lang w:val="uk-UA"/>
              </w:rPr>
              <w:t>9</w:t>
            </w:r>
            <w:r w:rsidR="00B676C2">
              <w:rPr>
                <w:sz w:val="24"/>
                <w:szCs w:val="24"/>
                <w:lang w:val="uk-UA"/>
              </w:rPr>
              <w:t xml:space="preserve">% зазначили, що отримують інформацію </w:t>
            </w:r>
            <w:r w:rsidR="00097972">
              <w:rPr>
                <w:sz w:val="24"/>
                <w:szCs w:val="24"/>
                <w:lang w:val="uk-UA"/>
              </w:rPr>
              <w:t>в</w:t>
            </w:r>
            <w:r w:rsidR="00B676C2">
              <w:rPr>
                <w:sz w:val="24"/>
                <w:szCs w:val="24"/>
                <w:lang w:val="uk-UA"/>
              </w:rPr>
              <w:t xml:space="preserve"> разі звернення до вчителя</w:t>
            </w:r>
            <w:r w:rsidR="00097972">
              <w:rPr>
                <w:sz w:val="24"/>
                <w:szCs w:val="24"/>
                <w:lang w:val="uk-UA"/>
              </w:rPr>
              <w:t>;</w:t>
            </w:r>
            <w:r w:rsidR="00B676C2">
              <w:rPr>
                <w:sz w:val="24"/>
                <w:szCs w:val="24"/>
                <w:lang w:val="uk-UA"/>
              </w:rPr>
              <w:t xml:space="preserve"> </w:t>
            </w:r>
            <w:r w:rsidR="00141A46">
              <w:rPr>
                <w:sz w:val="24"/>
                <w:szCs w:val="24"/>
                <w:lang w:val="uk-UA"/>
              </w:rPr>
              <w:t>2</w:t>
            </w:r>
            <w:r w:rsidR="00860786">
              <w:rPr>
                <w:sz w:val="24"/>
                <w:szCs w:val="24"/>
                <w:lang w:val="uk-UA"/>
              </w:rPr>
              <w:t>,</w:t>
            </w:r>
            <w:r w:rsidR="00141A46">
              <w:rPr>
                <w:sz w:val="24"/>
                <w:szCs w:val="24"/>
                <w:lang w:val="uk-UA"/>
              </w:rPr>
              <w:t>8</w:t>
            </w:r>
            <w:r w:rsidR="00860786">
              <w:rPr>
                <w:sz w:val="24"/>
                <w:szCs w:val="24"/>
                <w:lang w:val="uk-UA"/>
              </w:rPr>
              <w:t xml:space="preserve">% </w:t>
            </w:r>
            <w:r w:rsidR="003835D8" w:rsidRPr="00030E6F">
              <w:rPr>
                <w:sz w:val="24"/>
                <w:szCs w:val="24"/>
                <w:lang w:val="uk-UA"/>
              </w:rPr>
              <w:t>зазначили, що не отримують інформацію.</w:t>
            </w:r>
          </w:p>
          <w:p w14:paraId="404ACFA6" w14:textId="77777777" w:rsidR="00981D27" w:rsidRDefault="00981D27" w:rsidP="00317222">
            <w:pPr>
              <w:shd w:val="clear" w:color="auto" w:fill="FFFFFF"/>
              <w:ind w:left="85"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  <w:p w14:paraId="110CD8C4" w14:textId="62CAD7FE" w:rsidR="003835D8" w:rsidRPr="00F305FC" w:rsidRDefault="00F305FC" w:rsidP="00B8371E">
            <w:pPr>
              <w:shd w:val="clear" w:color="auto" w:fill="FFFFFF"/>
              <w:ind w:left="-26" w:firstLine="26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503D71" w:rsidRPr="00F305FC">
              <w:rPr>
                <w:sz w:val="24"/>
                <w:szCs w:val="24"/>
                <w:lang w:val="uk-UA"/>
              </w:rPr>
              <w:t>Компетентнісний</w:t>
            </w:r>
            <w:proofErr w:type="spellEnd"/>
            <w:r w:rsidR="00503D71" w:rsidRPr="00F305FC">
              <w:rPr>
                <w:sz w:val="24"/>
                <w:szCs w:val="24"/>
                <w:lang w:val="uk-UA"/>
              </w:rPr>
              <w:t xml:space="preserve"> підхід є провідним у розбудові освітнього процесу в Новій українській школі. </w:t>
            </w:r>
            <w:r w:rsidR="003835D8" w:rsidRPr="00F305FC">
              <w:rPr>
                <w:sz w:val="24"/>
                <w:szCs w:val="24"/>
                <w:lang w:val="uk-UA"/>
              </w:rPr>
              <w:t xml:space="preserve">Вимоги до оцінювання результатів навчання здобувачів освіти визначаються з урахуванням </w:t>
            </w:r>
            <w:proofErr w:type="spellStart"/>
            <w:r w:rsidR="003835D8" w:rsidRPr="00F305FC">
              <w:rPr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="003835D8" w:rsidRPr="00F305FC">
              <w:rPr>
                <w:sz w:val="24"/>
                <w:szCs w:val="24"/>
                <w:lang w:val="uk-UA"/>
              </w:rPr>
              <w:t xml:space="preserve"> підходу до навчання, в основу якого покладено ключові компетентності.</w:t>
            </w:r>
          </w:p>
          <w:p w14:paraId="34E4994A" w14:textId="3C76742B" w:rsidR="003835D8" w:rsidRPr="00F305FC" w:rsidRDefault="00097972" w:rsidP="00B8371E">
            <w:pPr>
              <w:shd w:val="clear" w:color="auto" w:fill="FFFFFF"/>
              <w:ind w:left="-26" w:firstLine="26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3835D8" w:rsidRPr="00F305FC">
              <w:rPr>
                <w:sz w:val="24"/>
                <w:szCs w:val="24"/>
                <w:lang w:val="uk-UA"/>
              </w:rPr>
              <w:t xml:space="preserve">Оцінювання </w:t>
            </w:r>
            <w:r w:rsidR="00503D71" w:rsidRPr="00F305FC">
              <w:rPr>
                <w:sz w:val="24"/>
                <w:szCs w:val="24"/>
                <w:lang w:val="uk-UA"/>
              </w:rPr>
              <w:t xml:space="preserve">в ліцеї </w:t>
            </w:r>
            <w:r w:rsidR="003835D8" w:rsidRPr="00F305FC">
              <w:rPr>
                <w:sz w:val="24"/>
                <w:szCs w:val="24"/>
                <w:lang w:val="uk-UA"/>
              </w:rPr>
              <w:t xml:space="preserve">ґрунтується на позитивному підході, що, передусім, передбачає врахування рівня досягнень </w:t>
            </w:r>
            <w:r w:rsidR="00317222" w:rsidRPr="00F305FC">
              <w:rPr>
                <w:sz w:val="24"/>
                <w:szCs w:val="24"/>
                <w:lang w:val="uk-UA"/>
              </w:rPr>
              <w:t>здобувача освіти</w:t>
            </w:r>
            <w:r w:rsidR="003835D8" w:rsidRPr="00F305FC">
              <w:rPr>
                <w:sz w:val="24"/>
                <w:szCs w:val="24"/>
                <w:lang w:val="uk-UA"/>
              </w:rPr>
              <w:t>.</w:t>
            </w:r>
          </w:p>
          <w:p w14:paraId="40D98DAA" w14:textId="7E6E20DA" w:rsidR="003835D8" w:rsidRPr="00F305FC" w:rsidRDefault="00097972" w:rsidP="00B8371E">
            <w:pPr>
              <w:shd w:val="clear" w:color="auto" w:fill="FFFFFF"/>
              <w:ind w:left="-26" w:firstLine="26"/>
              <w:jc w:val="both"/>
              <w:rPr>
                <w:sz w:val="21"/>
                <w:szCs w:val="21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3835D8" w:rsidRPr="00F305FC">
              <w:rPr>
                <w:sz w:val="24"/>
                <w:szCs w:val="24"/>
              </w:rPr>
              <w:t xml:space="preserve">Система </w:t>
            </w:r>
            <w:proofErr w:type="spellStart"/>
            <w:r w:rsidR="003835D8" w:rsidRPr="00F305FC">
              <w:rPr>
                <w:sz w:val="24"/>
                <w:szCs w:val="24"/>
              </w:rPr>
              <w:t>оцінювання</w:t>
            </w:r>
            <w:proofErr w:type="spellEnd"/>
            <w:r w:rsidR="003835D8" w:rsidRPr="00F305FC">
              <w:rPr>
                <w:sz w:val="24"/>
                <w:szCs w:val="24"/>
              </w:rPr>
              <w:t xml:space="preserve"> </w:t>
            </w:r>
            <w:proofErr w:type="spellStart"/>
            <w:r w:rsidR="003835D8" w:rsidRPr="00F305FC">
              <w:rPr>
                <w:sz w:val="24"/>
                <w:szCs w:val="24"/>
              </w:rPr>
              <w:t>навчальних</w:t>
            </w:r>
            <w:proofErr w:type="spellEnd"/>
            <w:r w:rsidR="003835D8" w:rsidRPr="00F305FC">
              <w:rPr>
                <w:sz w:val="24"/>
                <w:szCs w:val="24"/>
              </w:rPr>
              <w:t xml:space="preserve"> </w:t>
            </w:r>
            <w:proofErr w:type="spellStart"/>
            <w:r w:rsidR="003835D8" w:rsidRPr="00F305FC">
              <w:rPr>
                <w:sz w:val="24"/>
                <w:szCs w:val="24"/>
              </w:rPr>
              <w:t>досягнень</w:t>
            </w:r>
            <w:proofErr w:type="spellEnd"/>
            <w:r w:rsidR="003835D8" w:rsidRPr="00F305FC">
              <w:rPr>
                <w:sz w:val="24"/>
                <w:szCs w:val="24"/>
              </w:rPr>
              <w:t xml:space="preserve"> </w:t>
            </w:r>
            <w:r w:rsidR="00317222" w:rsidRPr="00F305FC">
              <w:rPr>
                <w:sz w:val="24"/>
                <w:szCs w:val="24"/>
                <w:lang w:val="uk-UA"/>
              </w:rPr>
              <w:t>здобувачів освіти</w:t>
            </w:r>
            <w:r w:rsidR="003835D8" w:rsidRPr="00F305FC">
              <w:rPr>
                <w:sz w:val="24"/>
                <w:szCs w:val="24"/>
              </w:rPr>
              <w:t>:</w:t>
            </w:r>
          </w:p>
          <w:p w14:paraId="751C8E2B" w14:textId="77777777" w:rsidR="003835D8" w:rsidRPr="00F305FC" w:rsidRDefault="003835D8" w:rsidP="00B8371E">
            <w:pPr>
              <w:shd w:val="clear" w:color="auto" w:fill="FFFFFF"/>
              <w:ind w:left="-26" w:firstLine="26"/>
              <w:jc w:val="both"/>
              <w:rPr>
                <w:sz w:val="21"/>
                <w:szCs w:val="21"/>
              </w:rPr>
            </w:pPr>
            <w:r w:rsidRPr="00F305FC">
              <w:rPr>
                <w:sz w:val="24"/>
                <w:szCs w:val="24"/>
              </w:rPr>
              <w:t xml:space="preserve">- </w:t>
            </w:r>
            <w:proofErr w:type="spellStart"/>
            <w:r w:rsidRPr="00F305FC">
              <w:rPr>
                <w:sz w:val="24"/>
                <w:szCs w:val="24"/>
              </w:rPr>
              <w:t>має</w:t>
            </w:r>
            <w:proofErr w:type="spellEnd"/>
            <w:r w:rsidRPr="00F305FC">
              <w:rPr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F305FC">
              <w:rPr>
                <w:sz w:val="24"/>
                <w:szCs w:val="24"/>
              </w:rPr>
              <w:t>своїй</w:t>
            </w:r>
            <w:proofErr w:type="spellEnd"/>
            <w:proofErr w:type="gram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основі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чіткі</w:t>
            </w:r>
            <w:proofErr w:type="spellEnd"/>
            <w:r w:rsidRPr="00F305FC">
              <w:rPr>
                <w:sz w:val="24"/>
                <w:szCs w:val="24"/>
              </w:rPr>
              <w:t xml:space="preserve"> і </w:t>
            </w:r>
            <w:proofErr w:type="spellStart"/>
            <w:r w:rsidRPr="00F305FC">
              <w:rPr>
                <w:sz w:val="24"/>
                <w:szCs w:val="24"/>
              </w:rPr>
              <w:t>зрозумілі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вимоги</w:t>
            </w:r>
            <w:proofErr w:type="spellEnd"/>
            <w:r w:rsidRPr="00F305FC">
              <w:rPr>
                <w:sz w:val="24"/>
                <w:szCs w:val="24"/>
              </w:rPr>
              <w:t xml:space="preserve"> до </w:t>
            </w:r>
            <w:proofErr w:type="spellStart"/>
            <w:r w:rsidRPr="00F305FC">
              <w:rPr>
                <w:sz w:val="24"/>
                <w:szCs w:val="24"/>
              </w:rPr>
              <w:t>навчальних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результатів</w:t>
            </w:r>
            <w:proofErr w:type="spellEnd"/>
            <w:r w:rsidRPr="00F305FC">
              <w:rPr>
                <w:sz w:val="24"/>
                <w:szCs w:val="24"/>
              </w:rPr>
              <w:t>;</w:t>
            </w:r>
          </w:p>
          <w:p w14:paraId="6386F889" w14:textId="77777777" w:rsidR="003835D8" w:rsidRPr="00F305FC" w:rsidRDefault="003835D8" w:rsidP="00B8371E">
            <w:pPr>
              <w:shd w:val="clear" w:color="auto" w:fill="FFFFFF"/>
              <w:ind w:left="-26" w:firstLine="26"/>
              <w:jc w:val="both"/>
              <w:rPr>
                <w:sz w:val="21"/>
                <w:szCs w:val="21"/>
              </w:rPr>
            </w:pPr>
            <w:r w:rsidRPr="00F305FC">
              <w:rPr>
                <w:sz w:val="24"/>
                <w:szCs w:val="24"/>
              </w:rPr>
              <w:t xml:space="preserve">- </w:t>
            </w:r>
            <w:proofErr w:type="spellStart"/>
            <w:r w:rsidRPr="00F305FC">
              <w:rPr>
                <w:sz w:val="24"/>
                <w:szCs w:val="24"/>
              </w:rPr>
              <w:t>дозволяє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гарантовано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досягти</w:t>
            </w:r>
            <w:proofErr w:type="spellEnd"/>
            <w:r w:rsidRPr="00F305FC">
              <w:rPr>
                <w:sz w:val="24"/>
                <w:szCs w:val="24"/>
              </w:rPr>
              <w:t xml:space="preserve"> і </w:t>
            </w:r>
            <w:proofErr w:type="spellStart"/>
            <w:r w:rsidRPr="00F305FC">
              <w:rPr>
                <w:sz w:val="24"/>
                <w:szCs w:val="24"/>
              </w:rPr>
              <w:t>перевищити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результати</w:t>
            </w:r>
            <w:proofErr w:type="spellEnd"/>
            <w:r w:rsidRPr="00F305FC">
              <w:rPr>
                <w:sz w:val="24"/>
                <w:szCs w:val="24"/>
              </w:rPr>
              <w:t>;</w:t>
            </w:r>
          </w:p>
          <w:p w14:paraId="4BF995C8" w14:textId="77777777" w:rsidR="003835D8" w:rsidRPr="00F305FC" w:rsidRDefault="003835D8" w:rsidP="00B8371E">
            <w:pPr>
              <w:shd w:val="clear" w:color="auto" w:fill="FFFFFF"/>
              <w:ind w:left="-26" w:firstLine="26"/>
              <w:jc w:val="both"/>
              <w:rPr>
                <w:sz w:val="21"/>
                <w:szCs w:val="21"/>
              </w:rPr>
            </w:pPr>
            <w:r w:rsidRPr="00F305FC">
              <w:rPr>
                <w:sz w:val="24"/>
                <w:szCs w:val="24"/>
              </w:rPr>
              <w:t xml:space="preserve">- </w:t>
            </w:r>
            <w:proofErr w:type="spellStart"/>
            <w:r w:rsidRPr="00F305FC">
              <w:rPr>
                <w:sz w:val="24"/>
                <w:szCs w:val="24"/>
              </w:rPr>
              <w:t>заохочує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r w:rsidR="00317222" w:rsidRPr="00F305FC">
              <w:rPr>
                <w:sz w:val="24"/>
                <w:szCs w:val="24"/>
                <w:lang w:val="uk-UA"/>
              </w:rPr>
              <w:t>здобувачів освіти</w:t>
            </w:r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апробувати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05FC">
              <w:rPr>
                <w:sz w:val="24"/>
                <w:szCs w:val="24"/>
              </w:rPr>
              <w:t>р</w:t>
            </w:r>
            <w:proofErr w:type="gramEnd"/>
            <w:r w:rsidRPr="00F305FC">
              <w:rPr>
                <w:sz w:val="24"/>
                <w:szCs w:val="24"/>
              </w:rPr>
              <w:t>ізні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моделі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досягнення</w:t>
            </w:r>
            <w:proofErr w:type="spellEnd"/>
            <w:r w:rsidRPr="00F305FC">
              <w:rPr>
                <w:sz w:val="24"/>
                <w:szCs w:val="24"/>
              </w:rPr>
              <w:t xml:space="preserve"> результату без </w:t>
            </w:r>
            <w:proofErr w:type="spellStart"/>
            <w:r w:rsidRPr="00F305FC">
              <w:rPr>
                <w:sz w:val="24"/>
                <w:szCs w:val="24"/>
              </w:rPr>
              <w:t>ризику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отримати</w:t>
            </w:r>
            <w:proofErr w:type="spellEnd"/>
            <w:r w:rsidRPr="00F305FC">
              <w:rPr>
                <w:sz w:val="24"/>
                <w:szCs w:val="24"/>
              </w:rPr>
              <w:t xml:space="preserve"> за </w:t>
            </w:r>
            <w:proofErr w:type="spellStart"/>
            <w:r w:rsidRPr="00F305FC">
              <w:rPr>
                <w:sz w:val="24"/>
                <w:szCs w:val="24"/>
              </w:rPr>
              <w:t>це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негативну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оцінку</w:t>
            </w:r>
            <w:proofErr w:type="spellEnd"/>
            <w:r w:rsidRPr="00F305FC">
              <w:rPr>
                <w:sz w:val="24"/>
                <w:szCs w:val="24"/>
              </w:rPr>
              <w:t>;</w:t>
            </w:r>
          </w:p>
          <w:p w14:paraId="40F3F6B8" w14:textId="6D460FDD" w:rsidR="003835D8" w:rsidRPr="00F305FC" w:rsidRDefault="003835D8" w:rsidP="00B8371E">
            <w:pPr>
              <w:shd w:val="clear" w:color="auto" w:fill="FFFFFF"/>
              <w:ind w:left="-26" w:firstLine="26"/>
              <w:jc w:val="both"/>
              <w:rPr>
                <w:sz w:val="24"/>
                <w:szCs w:val="24"/>
                <w:lang w:val="uk-UA"/>
              </w:rPr>
            </w:pPr>
            <w:r w:rsidRPr="00F305FC">
              <w:rPr>
                <w:sz w:val="24"/>
                <w:szCs w:val="24"/>
              </w:rPr>
              <w:t xml:space="preserve">- </w:t>
            </w:r>
            <w:proofErr w:type="spellStart"/>
            <w:r w:rsidRPr="00F305FC">
              <w:rPr>
                <w:sz w:val="24"/>
                <w:szCs w:val="24"/>
              </w:rPr>
              <w:t>дає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можливість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розвивати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r w:rsidR="002860AA" w:rsidRPr="00F305FC">
              <w:rPr>
                <w:sz w:val="24"/>
                <w:szCs w:val="24"/>
              </w:rPr>
              <w:t>у</w:t>
            </w:r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="002860AA" w:rsidRPr="00F305FC">
              <w:rPr>
                <w:sz w:val="24"/>
                <w:szCs w:val="24"/>
              </w:rPr>
              <w:t>здобувачів</w:t>
            </w:r>
            <w:proofErr w:type="spellEnd"/>
            <w:r w:rsidR="002860AA" w:rsidRPr="00F305FC">
              <w:rPr>
                <w:sz w:val="24"/>
                <w:szCs w:val="24"/>
              </w:rPr>
              <w:t xml:space="preserve"> </w:t>
            </w:r>
            <w:proofErr w:type="spellStart"/>
            <w:r w:rsidR="002860AA" w:rsidRPr="00F305FC">
              <w:rPr>
                <w:sz w:val="24"/>
                <w:szCs w:val="24"/>
              </w:rPr>
              <w:t>освіти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впевненість</w:t>
            </w:r>
            <w:proofErr w:type="spellEnd"/>
            <w:r w:rsidRPr="00F305FC">
              <w:rPr>
                <w:sz w:val="24"/>
                <w:szCs w:val="24"/>
              </w:rPr>
              <w:t xml:space="preserve"> у </w:t>
            </w:r>
            <w:proofErr w:type="spellStart"/>
            <w:r w:rsidRPr="00F305FC">
              <w:rPr>
                <w:sz w:val="24"/>
                <w:szCs w:val="24"/>
              </w:rPr>
              <w:t>своїх</w:t>
            </w:r>
            <w:proofErr w:type="spellEnd"/>
            <w:r w:rsidRPr="00F305FC">
              <w:rPr>
                <w:sz w:val="24"/>
                <w:szCs w:val="24"/>
              </w:rPr>
              <w:t xml:space="preserve"> </w:t>
            </w:r>
            <w:proofErr w:type="spellStart"/>
            <w:r w:rsidRPr="00F305FC">
              <w:rPr>
                <w:sz w:val="24"/>
                <w:szCs w:val="24"/>
              </w:rPr>
              <w:t>здібностях</w:t>
            </w:r>
            <w:proofErr w:type="spellEnd"/>
            <w:r w:rsidRPr="00F305FC">
              <w:rPr>
                <w:sz w:val="24"/>
                <w:szCs w:val="24"/>
              </w:rPr>
              <w:t xml:space="preserve"> і </w:t>
            </w:r>
            <w:proofErr w:type="spellStart"/>
            <w:r w:rsidRPr="00F305FC">
              <w:rPr>
                <w:sz w:val="24"/>
                <w:szCs w:val="24"/>
              </w:rPr>
              <w:t>можливостях</w:t>
            </w:r>
            <w:proofErr w:type="spellEnd"/>
            <w:r w:rsidRPr="00F305FC">
              <w:rPr>
                <w:sz w:val="24"/>
                <w:szCs w:val="24"/>
              </w:rPr>
              <w:t>;</w:t>
            </w:r>
          </w:p>
          <w:p w14:paraId="6A4CBB3F" w14:textId="77777777" w:rsidR="003835D8" w:rsidRPr="00F305FC" w:rsidRDefault="003835D8" w:rsidP="00B8371E">
            <w:pPr>
              <w:shd w:val="clear" w:color="auto" w:fill="FFFFFF"/>
              <w:ind w:left="-26" w:firstLine="26"/>
              <w:jc w:val="both"/>
              <w:rPr>
                <w:sz w:val="24"/>
                <w:szCs w:val="24"/>
                <w:lang w:val="uk-UA"/>
              </w:rPr>
            </w:pPr>
            <w:r w:rsidRPr="00F305FC">
              <w:rPr>
                <w:sz w:val="24"/>
                <w:szCs w:val="24"/>
                <w:lang w:val="uk-UA"/>
              </w:rPr>
              <w:t>- забезпечує зворотній зв’язок щодо якості виконаного завдання;</w:t>
            </w:r>
          </w:p>
          <w:p w14:paraId="1CB847E4" w14:textId="77777777" w:rsidR="003835D8" w:rsidRPr="00F305FC" w:rsidRDefault="003835D8" w:rsidP="00B8371E">
            <w:pPr>
              <w:shd w:val="clear" w:color="auto" w:fill="FFFFFF"/>
              <w:ind w:left="-26" w:firstLine="26"/>
              <w:jc w:val="both"/>
              <w:rPr>
                <w:sz w:val="21"/>
                <w:szCs w:val="21"/>
                <w:lang w:val="uk-UA"/>
              </w:rPr>
            </w:pPr>
            <w:r w:rsidRPr="00F305FC">
              <w:rPr>
                <w:sz w:val="24"/>
                <w:szCs w:val="24"/>
                <w:lang w:val="uk-UA"/>
              </w:rPr>
              <w:t>- спрямовує оцінювання результатів навчання на індивідуальний поступ здобувача освіти;</w:t>
            </w:r>
          </w:p>
          <w:p w14:paraId="64AAADCC" w14:textId="73F05430" w:rsidR="003835D8" w:rsidRPr="00F305FC" w:rsidRDefault="003835D8" w:rsidP="00B8371E">
            <w:pPr>
              <w:shd w:val="clear" w:color="auto" w:fill="FFFFFF"/>
              <w:ind w:left="-26" w:firstLine="26"/>
              <w:jc w:val="both"/>
              <w:rPr>
                <w:sz w:val="24"/>
                <w:szCs w:val="24"/>
                <w:lang w:val="uk-UA"/>
              </w:rPr>
            </w:pPr>
            <w:r w:rsidRPr="00F305FC">
              <w:rPr>
                <w:sz w:val="24"/>
                <w:szCs w:val="24"/>
                <w:lang w:val="uk-UA"/>
              </w:rPr>
              <w:t>- використовує самооцінювання і взаємооцінювання як важливий елемент навчальної діяльності.</w:t>
            </w:r>
          </w:p>
          <w:p w14:paraId="02DA5F41" w14:textId="448B307F" w:rsidR="00981D27" w:rsidRDefault="00F305FC" w:rsidP="00F305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    У </w:t>
            </w:r>
            <w:r w:rsidR="00040C0C">
              <w:rPr>
                <w:sz w:val="24"/>
                <w:szCs w:val="24"/>
                <w:lang w:val="uk-UA"/>
              </w:rPr>
              <w:t xml:space="preserve">системі методичної роботи ліцею присутній напрям, який забезпечує вивчення питань </w:t>
            </w:r>
            <w:proofErr w:type="spellStart"/>
            <w:r w:rsidR="00040C0C">
              <w:rPr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="00040C0C">
              <w:rPr>
                <w:sz w:val="24"/>
                <w:szCs w:val="24"/>
                <w:lang w:val="uk-UA"/>
              </w:rPr>
              <w:t xml:space="preserve"> підходу під час оцінювання результатів навчання здобувачів освіти.</w:t>
            </w:r>
          </w:p>
          <w:p w14:paraId="0E84E28F" w14:textId="77777777" w:rsidR="00040C0C" w:rsidRDefault="00040C0C" w:rsidP="00040C0C">
            <w:pPr>
              <w:ind w:firstLine="369"/>
              <w:jc w:val="both"/>
              <w:rPr>
                <w:sz w:val="24"/>
                <w:szCs w:val="24"/>
                <w:lang w:val="uk-UA"/>
              </w:rPr>
            </w:pPr>
          </w:p>
          <w:p w14:paraId="1AF4464B" w14:textId="1C65E926" w:rsidR="00040C0C" w:rsidRDefault="00F305FC" w:rsidP="00F305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040C0C">
              <w:rPr>
                <w:sz w:val="24"/>
                <w:szCs w:val="24"/>
                <w:lang w:val="uk-UA"/>
              </w:rPr>
              <w:t>Критерії оцінювання результатів навчання</w:t>
            </w:r>
            <w:r w:rsidR="00BD2035">
              <w:rPr>
                <w:sz w:val="24"/>
                <w:szCs w:val="24"/>
                <w:lang w:val="uk-UA"/>
              </w:rPr>
              <w:t xml:space="preserve"> здобувачів освіти доведено до відома учнів та їх батьків.</w:t>
            </w:r>
            <w:r w:rsidR="00723C8A">
              <w:rPr>
                <w:sz w:val="24"/>
                <w:szCs w:val="24"/>
                <w:lang w:val="uk-UA"/>
              </w:rPr>
              <w:t xml:space="preserve"> Запроваджено практику самооцінювання</w:t>
            </w:r>
            <w:r w:rsidR="00097972">
              <w:rPr>
                <w:sz w:val="24"/>
                <w:szCs w:val="24"/>
                <w:lang w:val="uk-UA"/>
              </w:rPr>
              <w:t xml:space="preserve"> </w:t>
            </w:r>
            <w:r w:rsidR="00723C8A">
              <w:rPr>
                <w:sz w:val="24"/>
                <w:szCs w:val="24"/>
                <w:lang w:val="uk-UA"/>
              </w:rPr>
              <w:t xml:space="preserve">та взаємооцінювання деяких видів робіт. Використовується формувальне оцінювання. Результати річного оцінювання випускників ліцею корелюють з результатами зовнішнього незалежного оцінювання. </w:t>
            </w:r>
          </w:p>
          <w:p w14:paraId="28397A86" w14:textId="73A5CF8D" w:rsidR="003835D8" w:rsidRPr="00317222" w:rsidRDefault="00F305FC" w:rsidP="00F305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317222" w:rsidRPr="00317222">
              <w:rPr>
                <w:sz w:val="24"/>
                <w:szCs w:val="24"/>
                <w:lang w:val="uk-UA"/>
              </w:rPr>
              <w:t xml:space="preserve">За результатами анкетування </w:t>
            </w:r>
            <w:r w:rsidR="00141A46">
              <w:rPr>
                <w:sz w:val="24"/>
                <w:szCs w:val="24"/>
                <w:lang w:val="uk-UA"/>
              </w:rPr>
              <w:t>51</w:t>
            </w:r>
            <w:r w:rsidR="004C36AC">
              <w:rPr>
                <w:sz w:val="24"/>
                <w:szCs w:val="24"/>
                <w:lang w:val="uk-UA"/>
              </w:rPr>
              <w:t>,</w:t>
            </w:r>
            <w:r w:rsidR="00141A46">
              <w:rPr>
                <w:sz w:val="24"/>
                <w:szCs w:val="24"/>
                <w:lang w:val="uk-UA"/>
              </w:rPr>
              <w:t>4</w:t>
            </w:r>
            <w:r w:rsidR="00317222">
              <w:rPr>
                <w:sz w:val="24"/>
                <w:szCs w:val="24"/>
                <w:lang w:val="uk-UA"/>
              </w:rPr>
              <w:t xml:space="preserve">% </w:t>
            </w:r>
            <w:r w:rsidR="004C36AC">
              <w:rPr>
                <w:sz w:val="24"/>
                <w:szCs w:val="24"/>
                <w:lang w:val="uk-UA"/>
              </w:rPr>
              <w:t>здобувачів освіти</w:t>
            </w:r>
            <w:r w:rsidR="00317222">
              <w:rPr>
                <w:sz w:val="24"/>
                <w:szCs w:val="24"/>
                <w:lang w:val="uk-UA"/>
              </w:rPr>
              <w:t xml:space="preserve"> </w:t>
            </w:r>
            <w:r w:rsidR="004C36AC">
              <w:rPr>
                <w:sz w:val="24"/>
                <w:szCs w:val="24"/>
                <w:lang w:val="uk-UA"/>
              </w:rPr>
              <w:t xml:space="preserve">ліцею </w:t>
            </w:r>
            <w:r w:rsidR="00317222">
              <w:rPr>
                <w:sz w:val="24"/>
                <w:szCs w:val="24"/>
                <w:lang w:val="uk-UA"/>
              </w:rPr>
              <w:t>вважають, що їх оцінюють здебільшого справедливо</w:t>
            </w:r>
            <w:r w:rsidR="00097972">
              <w:rPr>
                <w:sz w:val="24"/>
                <w:szCs w:val="24"/>
                <w:lang w:val="uk-UA"/>
              </w:rPr>
              <w:t>;</w:t>
            </w:r>
            <w:r w:rsidR="00317222">
              <w:rPr>
                <w:sz w:val="24"/>
                <w:szCs w:val="24"/>
                <w:lang w:val="uk-UA"/>
              </w:rPr>
              <w:t xml:space="preserve"> 3</w:t>
            </w:r>
            <w:r w:rsidR="00141A46">
              <w:rPr>
                <w:sz w:val="24"/>
                <w:szCs w:val="24"/>
                <w:lang w:val="uk-UA"/>
              </w:rPr>
              <w:t>6</w:t>
            </w:r>
            <w:r w:rsidR="00317222">
              <w:rPr>
                <w:sz w:val="24"/>
                <w:szCs w:val="24"/>
                <w:lang w:val="uk-UA"/>
              </w:rPr>
              <w:t>,</w:t>
            </w:r>
            <w:r w:rsidR="00141A46">
              <w:rPr>
                <w:sz w:val="24"/>
                <w:szCs w:val="24"/>
                <w:lang w:val="uk-UA"/>
              </w:rPr>
              <w:t>8</w:t>
            </w:r>
            <w:r w:rsidR="00317222">
              <w:rPr>
                <w:sz w:val="24"/>
                <w:szCs w:val="24"/>
                <w:lang w:val="uk-UA"/>
              </w:rPr>
              <w:t xml:space="preserve"> %</w:t>
            </w:r>
            <w:r w:rsidR="00097972">
              <w:rPr>
                <w:sz w:val="24"/>
                <w:szCs w:val="24"/>
                <w:lang w:val="uk-UA"/>
              </w:rPr>
              <w:t xml:space="preserve"> </w:t>
            </w:r>
            <w:r w:rsidR="00097972" w:rsidRPr="008F6430">
              <w:rPr>
                <w:rStyle w:val="rvts9"/>
                <w:bCs/>
                <w:sz w:val="24"/>
                <w:szCs w:val="24"/>
                <w:shd w:val="clear" w:color="auto" w:fill="FFFFFF"/>
              </w:rPr>
              <w:t>–</w:t>
            </w:r>
            <w:r w:rsidR="00317222">
              <w:rPr>
                <w:sz w:val="24"/>
                <w:szCs w:val="24"/>
                <w:lang w:val="uk-UA"/>
              </w:rPr>
              <w:t xml:space="preserve"> завжди справедливо</w:t>
            </w:r>
            <w:r w:rsidR="00097972">
              <w:rPr>
                <w:sz w:val="24"/>
                <w:szCs w:val="24"/>
                <w:lang w:val="uk-UA"/>
              </w:rPr>
              <w:t>;</w:t>
            </w:r>
            <w:r w:rsidR="00317222">
              <w:rPr>
                <w:sz w:val="24"/>
                <w:szCs w:val="24"/>
                <w:lang w:val="uk-UA"/>
              </w:rPr>
              <w:t xml:space="preserve"> 1</w:t>
            </w:r>
            <w:r w:rsidR="00141A46">
              <w:rPr>
                <w:sz w:val="24"/>
                <w:szCs w:val="24"/>
                <w:lang w:val="uk-UA"/>
              </w:rPr>
              <w:t>1</w:t>
            </w:r>
            <w:r w:rsidR="00317222">
              <w:rPr>
                <w:sz w:val="24"/>
                <w:szCs w:val="24"/>
                <w:lang w:val="uk-UA"/>
              </w:rPr>
              <w:t>,</w:t>
            </w:r>
            <w:r w:rsidR="00141A46">
              <w:rPr>
                <w:sz w:val="24"/>
                <w:szCs w:val="24"/>
                <w:lang w:val="uk-UA"/>
              </w:rPr>
              <w:t>8</w:t>
            </w:r>
            <w:r w:rsidR="00317222">
              <w:rPr>
                <w:sz w:val="24"/>
                <w:szCs w:val="24"/>
                <w:lang w:val="uk-UA"/>
              </w:rPr>
              <w:t xml:space="preserve">% </w:t>
            </w:r>
            <w:r w:rsidR="00097972" w:rsidRPr="008F6430">
              <w:rPr>
                <w:rStyle w:val="rvts9"/>
                <w:bCs/>
                <w:sz w:val="24"/>
                <w:szCs w:val="24"/>
                <w:shd w:val="clear" w:color="auto" w:fill="FFFFFF"/>
              </w:rPr>
              <w:t>–</w:t>
            </w:r>
            <w:r w:rsidR="00317222">
              <w:rPr>
                <w:sz w:val="24"/>
                <w:szCs w:val="24"/>
                <w:lang w:val="uk-UA"/>
              </w:rPr>
              <w:t xml:space="preserve"> здебільшого несправедливо.</w:t>
            </w:r>
          </w:p>
          <w:p w14:paraId="059ADB9B" w14:textId="77777777" w:rsidR="00F305FC" w:rsidRDefault="00F305FC" w:rsidP="00F305FC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E10128D" w14:textId="17B2DE7D" w:rsidR="00F305FC" w:rsidRDefault="00F305FC" w:rsidP="00FB02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AD1DFB" w:rsidRPr="00F305FC">
              <w:rPr>
                <w:sz w:val="24"/>
                <w:szCs w:val="24"/>
                <w:lang w:val="uk-UA"/>
              </w:rPr>
              <w:t>У</w:t>
            </w:r>
            <w:r w:rsidRPr="00F305FC">
              <w:rPr>
                <w:sz w:val="24"/>
                <w:szCs w:val="24"/>
                <w:lang w:val="uk-UA"/>
              </w:rPr>
              <w:t xml:space="preserve"> </w:t>
            </w:r>
            <w:r w:rsidR="004C36AC" w:rsidRPr="00F305FC">
              <w:rPr>
                <w:sz w:val="24"/>
                <w:szCs w:val="24"/>
                <w:lang w:val="uk-UA"/>
              </w:rPr>
              <w:t>ліцеї</w:t>
            </w:r>
            <w:r w:rsidR="00AD1DFB" w:rsidRPr="00F305FC">
              <w:rPr>
                <w:sz w:val="24"/>
                <w:szCs w:val="24"/>
                <w:lang w:val="uk-UA"/>
              </w:rPr>
              <w:t xml:space="preserve"> систематично провод</w:t>
            </w:r>
            <w:r w:rsidR="00F92D40">
              <w:rPr>
                <w:sz w:val="24"/>
                <w:szCs w:val="24"/>
                <w:lang w:val="uk-UA"/>
              </w:rPr>
              <w:t>и</w:t>
            </w:r>
            <w:r w:rsidR="00AD1DFB" w:rsidRPr="00F305FC">
              <w:rPr>
                <w:sz w:val="24"/>
                <w:szCs w:val="24"/>
                <w:lang w:val="uk-UA"/>
              </w:rPr>
              <w:t>ться моніторинг результатів навчальної діяльності здобувачів освіти з усіх предметів інваріантної складової</w:t>
            </w:r>
            <w:r w:rsidR="00F92D40">
              <w:rPr>
                <w:sz w:val="24"/>
                <w:szCs w:val="24"/>
                <w:lang w:val="uk-UA"/>
              </w:rPr>
              <w:t>,</w:t>
            </w:r>
            <w:r w:rsidR="00AD1DFB" w:rsidRPr="00F305FC">
              <w:rPr>
                <w:sz w:val="24"/>
                <w:szCs w:val="24"/>
                <w:lang w:val="uk-UA"/>
              </w:rPr>
              <w:t xml:space="preserve"> про що свідчать накази з основної діяльності, річний план роботи </w:t>
            </w:r>
            <w:r w:rsidR="004C36AC" w:rsidRPr="00F305FC">
              <w:rPr>
                <w:sz w:val="24"/>
                <w:szCs w:val="24"/>
                <w:lang w:val="uk-UA"/>
              </w:rPr>
              <w:t>ліцею</w:t>
            </w:r>
            <w:r w:rsidR="00AD1DFB" w:rsidRPr="00F305FC">
              <w:rPr>
                <w:sz w:val="24"/>
                <w:szCs w:val="24"/>
                <w:lang w:val="uk-UA"/>
              </w:rPr>
              <w:t>, протоколи нарад при директорові</w:t>
            </w:r>
            <w:r w:rsidR="004C36AC" w:rsidRPr="00F305FC">
              <w:rPr>
                <w:sz w:val="24"/>
                <w:szCs w:val="24"/>
                <w:lang w:val="uk-UA"/>
              </w:rPr>
              <w:t>.</w:t>
            </w:r>
          </w:p>
          <w:p w14:paraId="775FD870" w14:textId="5AD72235" w:rsidR="00FB021B" w:rsidRDefault="00F305FC" w:rsidP="00FB02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FB021B" w:rsidRPr="008E5446">
              <w:rPr>
                <w:sz w:val="24"/>
                <w:szCs w:val="24"/>
                <w:lang w:val="uk-UA"/>
              </w:rPr>
              <w:t>У</w:t>
            </w:r>
            <w:r w:rsidR="00FB021B">
              <w:rPr>
                <w:sz w:val="24"/>
                <w:szCs w:val="24"/>
                <w:lang w:val="uk-UA"/>
              </w:rPr>
              <w:t xml:space="preserve"> </w:t>
            </w:r>
            <w:r w:rsidR="00FB021B" w:rsidRPr="008E5446">
              <w:rPr>
                <w:sz w:val="24"/>
                <w:szCs w:val="24"/>
                <w:lang w:val="uk-UA"/>
              </w:rPr>
              <w:t>202</w:t>
            </w:r>
            <w:r w:rsidR="00141A46">
              <w:rPr>
                <w:sz w:val="24"/>
                <w:szCs w:val="24"/>
                <w:lang w:val="uk-UA"/>
              </w:rPr>
              <w:t>4</w:t>
            </w:r>
            <w:r w:rsidR="00FB021B" w:rsidRPr="008E5446">
              <w:rPr>
                <w:sz w:val="24"/>
                <w:szCs w:val="24"/>
                <w:lang w:val="uk-UA"/>
              </w:rPr>
              <w:t>/202</w:t>
            </w:r>
            <w:r w:rsidR="00141A46">
              <w:rPr>
                <w:sz w:val="24"/>
                <w:szCs w:val="24"/>
                <w:lang w:val="uk-UA"/>
              </w:rPr>
              <w:t>5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навчальному році освітній процес </w:t>
            </w:r>
            <w:r w:rsidR="002860AA">
              <w:rPr>
                <w:sz w:val="24"/>
                <w:szCs w:val="24"/>
                <w:lang w:val="uk-UA"/>
              </w:rPr>
              <w:t>був спрямований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на інтелектуальний, соціальний і фізичний розвиток кожного </w:t>
            </w:r>
            <w:r w:rsidR="004D3808">
              <w:rPr>
                <w:sz w:val="24"/>
                <w:szCs w:val="24"/>
                <w:lang w:val="uk-UA"/>
              </w:rPr>
              <w:t>здобувача освіти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як особистості, здатної самостійно мислити й творчо діяти, застосовувати набуті знання та вміння в різних ситуаціях.</w:t>
            </w:r>
          </w:p>
          <w:p w14:paraId="32FF30A2" w14:textId="3D6E656F" w:rsidR="00FB021B" w:rsidRPr="008E5446" w:rsidRDefault="00F305FC" w:rsidP="00FB021B">
            <w:pPr>
              <w:ind w:right="-10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За підсумками аналізу </w:t>
            </w:r>
            <w:r w:rsidR="00FB021B">
              <w:rPr>
                <w:sz w:val="24"/>
                <w:szCs w:val="24"/>
                <w:lang w:val="uk-UA"/>
              </w:rPr>
              <w:t>успішності здобувачів освіти в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202</w:t>
            </w:r>
            <w:r w:rsidR="00073258">
              <w:rPr>
                <w:sz w:val="24"/>
                <w:szCs w:val="24"/>
                <w:lang w:val="uk-UA"/>
              </w:rPr>
              <w:t>4</w:t>
            </w:r>
            <w:r w:rsidR="00FB021B" w:rsidRPr="008E5446">
              <w:rPr>
                <w:sz w:val="24"/>
                <w:szCs w:val="24"/>
                <w:lang w:val="uk-UA"/>
              </w:rPr>
              <w:t>/202</w:t>
            </w:r>
            <w:r w:rsidR="00073258">
              <w:rPr>
                <w:sz w:val="24"/>
                <w:szCs w:val="24"/>
                <w:lang w:val="uk-UA"/>
              </w:rPr>
              <w:t>5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навчально</w:t>
            </w:r>
            <w:r w:rsidR="00FB021B">
              <w:rPr>
                <w:sz w:val="24"/>
                <w:szCs w:val="24"/>
                <w:lang w:val="uk-UA"/>
              </w:rPr>
              <w:t>му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ро</w:t>
            </w:r>
            <w:r w:rsidR="00FB021B">
              <w:rPr>
                <w:sz w:val="24"/>
                <w:szCs w:val="24"/>
                <w:lang w:val="uk-UA"/>
              </w:rPr>
              <w:t>ці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із </w:t>
            </w:r>
            <w:r w:rsidR="00E25F5B">
              <w:rPr>
                <w:sz w:val="24"/>
                <w:szCs w:val="24"/>
                <w:lang w:val="uk-UA"/>
              </w:rPr>
              <w:t>36</w:t>
            </w:r>
            <w:r w:rsidR="00073258">
              <w:rPr>
                <w:sz w:val="24"/>
                <w:szCs w:val="24"/>
                <w:lang w:val="uk-UA"/>
              </w:rPr>
              <w:t>9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</w:t>
            </w:r>
            <w:r w:rsidR="00476C08">
              <w:rPr>
                <w:sz w:val="24"/>
                <w:szCs w:val="24"/>
                <w:lang w:val="uk-UA"/>
              </w:rPr>
              <w:t>здобувач</w:t>
            </w:r>
            <w:r w:rsidR="00723C8A">
              <w:rPr>
                <w:sz w:val="24"/>
                <w:szCs w:val="24"/>
                <w:lang w:val="uk-UA"/>
              </w:rPr>
              <w:t>ів</w:t>
            </w:r>
            <w:r w:rsidR="00476C08">
              <w:rPr>
                <w:sz w:val="24"/>
                <w:szCs w:val="24"/>
                <w:lang w:val="uk-UA"/>
              </w:rPr>
              <w:t xml:space="preserve"> осв</w:t>
            </w:r>
            <w:r w:rsidR="008F6430">
              <w:rPr>
                <w:sz w:val="24"/>
                <w:szCs w:val="24"/>
                <w:lang w:val="uk-UA"/>
              </w:rPr>
              <w:t>і</w:t>
            </w:r>
            <w:r w:rsidR="00476C08">
              <w:rPr>
                <w:sz w:val="24"/>
                <w:szCs w:val="24"/>
                <w:lang w:val="uk-UA"/>
              </w:rPr>
              <w:t>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B021B" w:rsidRPr="008E5446">
              <w:rPr>
                <w:sz w:val="24"/>
                <w:szCs w:val="24"/>
                <w:lang w:val="uk-UA"/>
              </w:rPr>
              <w:t>1-11 класів:</w:t>
            </w:r>
          </w:p>
          <w:p w14:paraId="02F978B8" w14:textId="6C358F45" w:rsidR="00FB021B" w:rsidRPr="008F6430" w:rsidRDefault="00F92D40" w:rsidP="00F92D4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FB021B" w:rsidRPr="008F6430">
              <w:rPr>
                <w:sz w:val="24"/>
                <w:szCs w:val="24"/>
                <w:lang w:val="uk-UA"/>
              </w:rPr>
              <w:t>1</w:t>
            </w:r>
            <w:r w:rsidR="00073258">
              <w:rPr>
                <w:sz w:val="24"/>
                <w:szCs w:val="24"/>
                <w:lang w:val="uk-UA"/>
              </w:rPr>
              <w:t>24</w:t>
            </w:r>
            <w:r w:rsidR="00FB021B" w:rsidRPr="008F6430">
              <w:rPr>
                <w:sz w:val="24"/>
                <w:szCs w:val="24"/>
                <w:lang w:val="uk-UA"/>
              </w:rPr>
              <w:t xml:space="preserve"> </w:t>
            </w:r>
            <w:r w:rsidR="00476C08" w:rsidRPr="008F6430">
              <w:rPr>
                <w:sz w:val="24"/>
                <w:szCs w:val="24"/>
                <w:lang w:val="uk-UA"/>
              </w:rPr>
              <w:t>здобувача освіти</w:t>
            </w:r>
            <w:r w:rsidR="00FB021B" w:rsidRPr="008F6430">
              <w:rPr>
                <w:sz w:val="24"/>
                <w:szCs w:val="24"/>
                <w:lang w:val="uk-UA"/>
              </w:rPr>
              <w:t xml:space="preserve"> 1-4 класів отримали результати підсумкового (річного) оцінювання: у</w:t>
            </w:r>
            <w:r w:rsidR="00FB021B" w:rsidRPr="008F6430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1-2 </w:t>
            </w:r>
            <w:proofErr w:type="spellStart"/>
            <w:r w:rsidR="00FB021B" w:rsidRPr="008F6430">
              <w:rPr>
                <w:rStyle w:val="rvts9"/>
                <w:bCs/>
                <w:sz w:val="24"/>
                <w:szCs w:val="24"/>
                <w:shd w:val="clear" w:color="auto" w:fill="FFFFFF"/>
              </w:rPr>
              <w:t>класах</w:t>
            </w:r>
            <w:proofErr w:type="spellEnd"/>
            <w:r w:rsidR="00FB021B" w:rsidRPr="008F6430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– </w:t>
            </w:r>
            <w:r w:rsidR="00FB021B" w:rsidRPr="008F6430">
              <w:rPr>
                <w:bCs/>
                <w:sz w:val="24"/>
                <w:szCs w:val="24"/>
                <w:shd w:val="clear" w:color="auto" w:fill="FFFFFF"/>
                <w:lang w:val="uk-UA"/>
              </w:rPr>
              <w:t>у вигляді характеристики навчальних досягнень, у</w:t>
            </w:r>
            <w:r w:rsidR="00FB021B" w:rsidRPr="008F6430">
              <w:rPr>
                <w:bCs/>
                <w:sz w:val="24"/>
                <w:szCs w:val="24"/>
                <w:shd w:val="clear" w:color="auto" w:fill="FFFFFF"/>
              </w:rPr>
              <w:t xml:space="preserve"> 3-4 </w:t>
            </w:r>
            <w:proofErr w:type="spellStart"/>
            <w:r w:rsidR="00FB021B" w:rsidRPr="008F6430">
              <w:rPr>
                <w:bCs/>
                <w:sz w:val="24"/>
                <w:szCs w:val="24"/>
                <w:shd w:val="clear" w:color="auto" w:fill="FFFFFF"/>
              </w:rPr>
              <w:t>класах</w:t>
            </w:r>
            <w:proofErr w:type="spellEnd"/>
            <w:r w:rsidR="00FB021B" w:rsidRPr="008F6430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F6430" w:rsidRPr="008F6430">
              <w:rPr>
                <w:bCs/>
                <w:sz w:val="24"/>
                <w:szCs w:val="24"/>
                <w:shd w:val="clear" w:color="auto" w:fill="FFFFFF"/>
              </w:rPr>
              <w:t xml:space="preserve">– у </w:t>
            </w:r>
            <w:proofErr w:type="spellStart"/>
            <w:r w:rsidR="008F6430" w:rsidRPr="008F6430">
              <w:rPr>
                <w:bCs/>
                <w:sz w:val="24"/>
                <w:szCs w:val="24"/>
                <w:shd w:val="clear" w:color="auto" w:fill="FFFFFF"/>
              </w:rPr>
              <w:t>вигляді</w:t>
            </w:r>
            <w:proofErr w:type="spellEnd"/>
            <w:r w:rsidR="008F6430" w:rsidRPr="008F643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6430" w:rsidRPr="008F6430">
              <w:rPr>
                <w:bCs/>
                <w:sz w:val="24"/>
                <w:szCs w:val="24"/>
                <w:shd w:val="clear" w:color="auto" w:fill="FFFFFF"/>
              </w:rPr>
              <w:t>рівнів</w:t>
            </w:r>
            <w:proofErr w:type="spellEnd"/>
            <w:r w:rsidR="008F6430" w:rsidRPr="008F6430">
              <w:rPr>
                <w:b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3798D15C" w14:textId="6635DF97" w:rsidR="00FB021B" w:rsidRPr="008E5446" w:rsidRDefault="00F92D40" w:rsidP="00F92D40">
            <w:p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E25F5B">
              <w:rPr>
                <w:sz w:val="24"/>
                <w:szCs w:val="24"/>
                <w:lang w:val="uk-UA"/>
              </w:rPr>
              <w:t>32</w:t>
            </w:r>
            <w:r w:rsidR="00073258">
              <w:rPr>
                <w:sz w:val="24"/>
                <w:szCs w:val="24"/>
                <w:lang w:val="uk-UA"/>
              </w:rPr>
              <w:t>5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</w:t>
            </w:r>
            <w:r w:rsidR="008F6430">
              <w:rPr>
                <w:sz w:val="24"/>
                <w:szCs w:val="24"/>
                <w:lang w:val="uk-UA"/>
              </w:rPr>
              <w:t>здобувач</w:t>
            </w:r>
            <w:r w:rsidR="00E25F5B">
              <w:rPr>
                <w:sz w:val="24"/>
                <w:szCs w:val="24"/>
                <w:lang w:val="uk-UA"/>
              </w:rPr>
              <w:t>ів</w:t>
            </w:r>
            <w:r w:rsidR="008F6430">
              <w:rPr>
                <w:sz w:val="24"/>
                <w:szCs w:val="24"/>
                <w:lang w:val="uk-UA"/>
              </w:rPr>
              <w:t xml:space="preserve"> освіти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переведено до наступного класу;</w:t>
            </w:r>
          </w:p>
          <w:p w14:paraId="7CA477D5" w14:textId="2352191D" w:rsidR="00FB021B" w:rsidRPr="008E5446" w:rsidRDefault="00F92D40" w:rsidP="00F92D40">
            <w:p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FB021B" w:rsidRPr="008E5446">
              <w:rPr>
                <w:sz w:val="24"/>
                <w:szCs w:val="24"/>
                <w:lang w:val="uk-UA"/>
              </w:rPr>
              <w:t>3</w:t>
            </w:r>
            <w:r w:rsidR="00073258">
              <w:rPr>
                <w:sz w:val="24"/>
                <w:szCs w:val="24"/>
                <w:lang w:val="uk-UA"/>
              </w:rPr>
              <w:t>5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</w:t>
            </w:r>
            <w:r w:rsidR="004D3808">
              <w:rPr>
                <w:sz w:val="24"/>
                <w:szCs w:val="24"/>
                <w:lang w:val="uk-UA"/>
              </w:rPr>
              <w:t>здобувач</w:t>
            </w:r>
            <w:r w:rsidR="00073258">
              <w:rPr>
                <w:sz w:val="24"/>
                <w:szCs w:val="24"/>
                <w:lang w:val="uk-UA"/>
              </w:rPr>
              <w:t>ів</w:t>
            </w:r>
            <w:r w:rsidR="004D3808">
              <w:rPr>
                <w:sz w:val="24"/>
                <w:szCs w:val="24"/>
                <w:lang w:val="uk-UA"/>
              </w:rPr>
              <w:t xml:space="preserve"> освіти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закінчи</w:t>
            </w:r>
            <w:r w:rsidR="00073258">
              <w:rPr>
                <w:sz w:val="24"/>
                <w:szCs w:val="24"/>
                <w:lang w:val="uk-UA"/>
              </w:rPr>
              <w:t>ло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9 клас;</w:t>
            </w:r>
          </w:p>
          <w:p w14:paraId="4C962D2D" w14:textId="77EE3661" w:rsidR="00FB021B" w:rsidRPr="008E5446" w:rsidRDefault="00F92D40" w:rsidP="00F92D40">
            <w:p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073258">
              <w:rPr>
                <w:sz w:val="24"/>
                <w:szCs w:val="24"/>
                <w:lang w:val="uk-UA"/>
              </w:rPr>
              <w:t>44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</w:t>
            </w:r>
            <w:r w:rsidR="004D3808">
              <w:rPr>
                <w:sz w:val="24"/>
                <w:szCs w:val="24"/>
                <w:lang w:val="uk-UA"/>
              </w:rPr>
              <w:t>здобувач</w:t>
            </w:r>
            <w:r w:rsidR="00073258">
              <w:rPr>
                <w:sz w:val="24"/>
                <w:szCs w:val="24"/>
                <w:lang w:val="uk-UA"/>
              </w:rPr>
              <w:t>а</w:t>
            </w:r>
            <w:r w:rsidR="004D3808">
              <w:rPr>
                <w:sz w:val="24"/>
                <w:szCs w:val="24"/>
                <w:lang w:val="uk-UA"/>
              </w:rPr>
              <w:t xml:space="preserve"> освіти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випущено з 11 класу; </w:t>
            </w:r>
          </w:p>
          <w:p w14:paraId="384FE87F" w14:textId="59AECA93" w:rsidR="00FB021B" w:rsidRDefault="00F92D40" w:rsidP="00F92D40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8F6430" w:rsidRPr="008F6430">
              <w:rPr>
                <w:sz w:val="24"/>
                <w:szCs w:val="24"/>
                <w:lang w:val="uk-UA"/>
              </w:rPr>
              <w:t>1</w:t>
            </w:r>
            <w:r w:rsidR="00073258">
              <w:rPr>
                <w:sz w:val="24"/>
                <w:szCs w:val="24"/>
                <w:lang w:val="uk-UA"/>
              </w:rPr>
              <w:t>6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</w:t>
            </w:r>
            <w:r w:rsidR="004D3808">
              <w:rPr>
                <w:sz w:val="24"/>
                <w:szCs w:val="24"/>
                <w:lang w:val="uk-UA"/>
              </w:rPr>
              <w:t>здобувачів освіти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нагороджено Похвальним листом «За високі досягнення у </w:t>
            </w:r>
            <w:r w:rsidR="00FB021B">
              <w:rPr>
                <w:sz w:val="24"/>
                <w:szCs w:val="24"/>
                <w:lang w:val="uk-UA"/>
              </w:rPr>
              <w:t>навчанні»;</w:t>
            </w:r>
          </w:p>
          <w:p w14:paraId="6C971F1C" w14:textId="53C22270" w:rsidR="00FB021B" w:rsidRPr="00E25F5B" w:rsidRDefault="00F92D40" w:rsidP="00F92D40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073258">
              <w:rPr>
                <w:sz w:val="24"/>
                <w:szCs w:val="24"/>
                <w:lang w:val="uk-UA"/>
              </w:rPr>
              <w:t>2</w:t>
            </w:r>
            <w:r w:rsidR="00FB021B">
              <w:rPr>
                <w:sz w:val="24"/>
                <w:szCs w:val="24"/>
                <w:lang w:val="uk-UA"/>
              </w:rPr>
              <w:t xml:space="preserve"> </w:t>
            </w:r>
            <w:r w:rsidR="008F6430">
              <w:rPr>
                <w:sz w:val="24"/>
                <w:szCs w:val="24"/>
                <w:lang w:val="uk-UA"/>
              </w:rPr>
              <w:t xml:space="preserve">здобувача освіти </w:t>
            </w:r>
            <w:r w:rsidR="00FB021B">
              <w:rPr>
                <w:sz w:val="24"/>
                <w:szCs w:val="24"/>
                <w:lang w:val="uk-UA"/>
              </w:rPr>
              <w:t xml:space="preserve">9-х класів отримали </w:t>
            </w:r>
            <w:proofErr w:type="spellStart"/>
            <w:r w:rsidR="00FB021B" w:rsidRPr="00341D65">
              <w:rPr>
                <w:sz w:val="24"/>
                <w:szCs w:val="24"/>
                <w:shd w:val="clear" w:color="auto" w:fill="FFFFFF"/>
              </w:rPr>
              <w:t>свідоцтва</w:t>
            </w:r>
            <w:proofErr w:type="spellEnd"/>
            <w:r w:rsidR="00FB021B" w:rsidRPr="00341D65">
              <w:rPr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="00FB021B" w:rsidRPr="00341D65">
              <w:rPr>
                <w:sz w:val="24"/>
                <w:szCs w:val="24"/>
                <w:shd w:val="clear" w:color="auto" w:fill="FFFFFF"/>
              </w:rPr>
              <w:t>відзнакою</w:t>
            </w:r>
            <w:proofErr w:type="spellEnd"/>
            <w:r w:rsidR="00FB021B" w:rsidRPr="00341D65">
              <w:rPr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="00FB021B" w:rsidRPr="00341D65">
              <w:rPr>
                <w:sz w:val="24"/>
                <w:szCs w:val="24"/>
                <w:shd w:val="clear" w:color="auto" w:fill="FFFFFF"/>
              </w:rPr>
              <w:t>базову</w:t>
            </w:r>
            <w:proofErr w:type="spellEnd"/>
            <w:r w:rsidR="00FB021B" w:rsidRPr="00341D6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021B" w:rsidRPr="00341D65">
              <w:rPr>
                <w:sz w:val="24"/>
                <w:szCs w:val="24"/>
                <w:shd w:val="clear" w:color="auto" w:fill="FFFFFF"/>
              </w:rPr>
              <w:t>загальну</w:t>
            </w:r>
            <w:proofErr w:type="spellEnd"/>
            <w:r w:rsidR="00FB021B" w:rsidRPr="00341D6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021B" w:rsidRPr="00341D65">
              <w:rPr>
                <w:sz w:val="24"/>
                <w:szCs w:val="24"/>
                <w:shd w:val="clear" w:color="auto" w:fill="FFFFFF"/>
              </w:rPr>
              <w:t>середню</w:t>
            </w:r>
            <w:proofErr w:type="spellEnd"/>
            <w:r w:rsidR="00FB021B" w:rsidRPr="00341D6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021B" w:rsidRPr="00341D65">
              <w:rPr>
                <w:sz w:val="24"/>
                <w:szCs w:val="24"/>
                <w:shd w:val="clear" w:color="auto" w:fill="FFFFFF"/>
              </w:rPr>
              <w:t>освіту</w:t>
            </w:r>
            <w:proofErr w:type="spellEnd"/>
            <w:r w:rsidR="00FB021B">
              <w:rPr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C91603E" w14:textId="52491841" w:rsidR="00E25F5B" w:rsidRPr="00DE728C" w:rsidRDefault="00F92D40" w:rsidP="00F92D40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073258"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E25F5B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73258">
              <w:rPr>
                <w:sz w:val="24"/>
                <w:szCs w:val="24"/>
                <w:shd w:val="clear" w:color="auto" w:fill="FFFFFF"/>
                <w:lang w:val="uk-UA"/>
              </w:rPr>
              <w:t>учень</w:t>
            </w:r>
            <w:r w:rsidR="00E25F5B">
              <w:rPr>
                <w:sz w:val="24"/>
                <w:szCs w:val="24"/>
                <w:shd w:val="clear" w:color="auto" w:fill="FFFFFF"/>
                <w:lang w:val="uk-UA"/>
              </w:rPr>
              <w:t xml:space="preserve"> 11-</w:t>
            </w:r>
            <w:r w:rsidR="00F305FC">
              <w:rPr>
                <w:sz w:val="24"/>
                <w:szCs w:val="24"/>
                <w:shd w:val="clear" w:color="auto" w:fill="FFFFFF"/>
                <w:lang w:val="uk-UA"/>
              </w:rPr>
              <w:t>го</w:t>
            </w:r>
            <w:r w:rsidR="00E25F5B">
              <w:rPr>
                <w:sz w:val="24"/>
                <w:szCs w:val="24"/>
                <w:shd w:val="clear" w:color="auto" w:fill="FFFFFF"/>
                <w:lang w:val="uk-UA"/>
              </w:rPr>
              <w:t xml:space="preserve"> клас</w:t>
            </w:r>
            <w:r w:rsidR="00F305FC">
              <w:rPr>
                <w:sz w:val="24"/>
                <w:szCs w:val="24"/>
                <w:shd w:val="clear" w:color="auto" w:fill="FFFFFF"/>
                <w:lang w:val="uk-UA"/>
              </w:rPr>
              <w:t>у</w:t>
            </w:r>
            <w:r w:rsidR="00E25F5B">
              <w:rPr>
                <w:sz w:val="24"/>
                <w:szCs w:val="24"/>
                <w:shd w:val="clear" w:color="auto" w:fill="FFFFFF"/>
                <w:lang w:val="uk-UA"/>
              </w:rPr>
              <w:t xml:space="preserve"> отрима</w:t>
            </w:r>
            <w:r w:rsidR="00073258">
              <w:rPr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E25F5B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F305FC">
              <w:rPr>
                <w:sz w:val="24"/>
                <w:szCs w:val="24"/>
                <w:shd w:val="clear" w:color="auto" w:fill="FFFFFF"/>
                <w:lang w:val="uk-UA"/>
              </w:rPr>
              <w:t>С</w:t>
            </w:r>
            <w:r w:rsidR="00E25F5B">
              <w:rPr>
                <w:sz w:val="24"/>
                <w:szCs w:val="24"/>
                <w:shd w:val="clear" w:color="auto" w:fill="FFFFFF"/>
                <w:lang w:val="uk-UA"/>
              </w:rPr>
              <w:t>відоцтв</w:t>
            </w:r>
            <w:r w:rsidR="00F305FC">
              <w:rPr>
                <w:sz w:val="24"/>
                <w:szCs w:val="24"/>
                <w:shd w:val="clear" w:color="auto" w:fill="FFFFFF"/>
                <w:lang w:val="uk-UA"/>
              </w:rPr>
              <w:t>о</w:t>
            </w:r>
            <w:r w:rsidR="00E25F5B">
              <w:rPr>
                <w:sz w:val="24"/>
                <w:szCs w:val="24"/>
                <w:shd w:val="clear" w:color="auto" w:fill="FFFFFF"/>
                <w:lang w:val="uk-UA"/>
              </w:rPr>
              <w:t xml:space="preserve"> з відзнакою про повну загальну середню освіту</w:t>
            </w:r>
            <w:r w:rsidR="00F305FC"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00C3D008" w14:textId="6841BFF7" w:rsidR="00FB021B" w:rsidRPr="008E5446" w:rsidRDefault="00F305FC" w:rsidP="004D38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З високим і достатнім рівнями навчальних досягнень закінчили навчальний рік </w:t>
            </w:r>
            <w:r w:rsidR="00FB021B" w:rsidRPr="008F6430">
              <w:rPr>
                <w:sz w:val="24"/>
                <w:szCs w:val="24"/>
                <w:lang w:val="uk-UA"/>
              </w:rPr>
              <w:t>11</w:t>
            </w:r>
            <w:r w:rsidR="00E25F5B">
              <w:rPr>
                <w:sz w:val="24"/>
                <w:szCs w:val="24"/>
                <w:lang w:val="uk-UA"/>
              </w:rPr>
              <w:t>0</w:t>
            </w:r>
            <w:r w:rsidR="00FB021B" w:rsidRPr="008F6430">
              <w:rPr>
                <w:sz w:val="24"/>
                <w:szCs w:val="24"/>
                <w:lang w:val="uk-UA"/>
              </w:rPr>
              <w:t xml:space="preserve"> </w:t>
            </w:r>
            <w:r w:rsidR="004D3808">
              <w:rPr>
                <w:sz w:val="24"/>
                <w:szCs w:val="24"/>
                <w:lang w:val="uk-UA"/>
              </w:rPr>
              <w:t>здобувачів освіти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 5-11 класів. </w:t>
            </w:r>
          </w:p>
          <w:p w14:paraId="73107721" w14:textId="4A162646" w:rsidR="00FB021B" w:rsidRDefault="00F305FC" w:rsidP="00FB021B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     </w:t>
            </w:r>
            <w:r w:rsidR="00FB021B" w:rsidRPr="008E5446">
              <w:rPr>
                <w:rFonts w:eastAsia="Calibri"/>
                <w:sz w:val="24"/>
                <w:szCs w:val="24"/>
                <w:lang w:val="uk-UA"/>
              </w:rPr>
              <w:t xml:space="preserve">Загалом по класах за рівнями навчальних досягнень </w:t>
            </w:r>
            <w:r w:rsidR="00DD7F7E">
              <w:rPr>
                <w:rFonts w:eastAsia="Calibri"/>
                <w:sz w:val="24"/>
                <w:szCs w:val="24"/>
                <w:lang w:val="uk-UA"/>
              </w:rPr>
              <w:t xml:space="preserve">здобувачі освіти </w:t>
            </w:r>
            <w:r w:rsidR="00FB021B" w:rsidRPr="008E5446">
              <w:rPr>
                <w:rFonts w:eastAsia="Calibri"/>
                <w:sz w:val="24"/>
                <w:szCs w:val="24"/>
                <w:lang w:val="uk-UA"/>
              </w:rPr>
              <w:t xml:space="preserve">розподілилися наступним чином: </w:t>
            </w:r>
          </w:p>
          <w:p w14:paraId="4DF8C224" w14:textId="77777777" w:rsidR="00B8371E" w:rsidRDefault="00B8371E" w:rsidP="00FB021B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tbl>
            <w:tblPr>
              <w:tblStyle w:val="a3"/>
              <w:tblW w:w="7026" w:type="dxa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839"/>
              <w:gridCol w:w="1276"/>
              <w:gridCol w:w="567"/>
              <w:gridCol w:w="567"/>
              <w:gridCol w:w="709"/>
              <w:gridCol w:w="567"/>
              <w:gridCol w:w="1984"/>
            </w:tblGrid>
            <w:tr w:rsidR="004D3808" w:rsidRPr="005A27A1" w14:paraId="3DF8E202" w14:textId="77777777" w:rsidTr="004D3808">
              <w:trPr>
                <w:trHeight w:val="144"/>
              </w:trPr>
              <w:tc>
                <w:tcPr>
                  <w:tcW w:w="517" w:type="dxa"/>
                  <w:vMerge w:val="restart"/>
                </w:tcPr>
                <w:p w14:paraId="59B71DFB" w14:textId="77777777" w:rsidR="00FB021B" w:rsidRPr="004D3808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№ з/п</w:t>
                  </w:r>
                </w:p>
              </w:tc>
              <w:tc>
                <w:tcPr>
                  <w:tcW w:w="839" w:type="dxa"/>
                  <w:vMerge w:val="restart"/>
                </w:tcPr>
                <w:p w14:paraId="61060843" w14:textId="77777777" w:rsidR="00FB021B" w:rsidRPr="004D3808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Клас</w:t>
                  </w:r>
                </w:p>
              </w:tc>
              <w:tc>
                <w:tcPr>
                  <w:tcW w:w="1276" w:type="dxa"/>
                  <w:vMerge w:val="restart"/>
                </w:tcPr>
                <w:p w14:paraId="3F77E9A0" w14:textId="77777777" w:rsidR="00FB021B" w:rsidRPr="004D3808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Кількість учнів на кінець навчального року</w:t>
                  </w:r>
                </w:p>
              </w:tc>
              <w:tc>
                <w:tcPr>
                  <w:tcW w:w="2410" w:type="dxa"/>
                  <w:gridSpan w:val="4"/>
                </w:tcPr>
                <w:p w14:paraId="764A7F8E" w14:textId="77777777" w:rsidR="00FB021B" w:rsidRPr="004D3808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Кількісний показник рівня досягнень</w:t>
                  </w:r>
                </w:p>
              </w:tc>
              <w:tc>
                <w:tcPr>
                  <w:tcW w:w="1984" w:type="dxa"/>
                  <w:vMerge w:val="restart"/>
                </w:tcPr>
                <w:p w14:paraId="230C6206" w14:textId="77777777" w:rsidR="00FB021B" w:rsidRPr="004D3808" w:rsidRDefault="00FB021B" w:rsidP="005D6E10">
                  <w:pPr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Класний</w:t>
                  </w:r>
                </w:p>
                <w:p w14:paraId="2D194856" w14:textId="77777777" w:rsidR="00FB021B" w:rsidRPr="004D3808" w:rsidRDefault="00FB021B" w:rsidP="005D6E10">
                  <w:pPr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керівник</w:t>
                  </w:r>
                </w:p>
              </w:tc>
            </w:tr>
            <w:tr w:rsidR="004D3808" w:rsidRPr="005A27A1" w14:paraId="40B38267" w14:textId="77777777" w:rsidTr="004D3808">
              <w:trPr>
                <w:trHeight w:val="144"/>
              </w:trPr>
              <w:tc>
                <w:tcPr>
                  <w:tcW w:w="517" w:type="dxa"/>
                  <w:vMerge/>
                </w:tcPr>
                <w:p w14:paraId="10034D9B" w14:textId="77777777" w:rsidR="00FB021B" w:rsidRPr="004D3808" w:rsidRDefault="00FB021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</w:p>
              </w:tc>
              <w:tc>
                <w:tcPr>
                  <w:tcW w:w="839" w:type="dxa"/>
                  <w:vMerge/>
                </w:tcPr>
                <w:p w14:paraId="69C4F5D8" w14:textId="77777777" w:rsidR="00FB021B" w:rsidRPr="004D3808" w:rsidRDefault="00FB021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441844B2" w14:textId="77777777" w:rsidR="00FB021B" w:rsidRPr="004D3808" w:rsidRDefault="00FB021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</w:p>
              </w:tc>
              <w:tc>
                <w:tcPr>
                  <w:tcW w:w="567" w:type="dxa"/>
                </w:tcPr>
                <w:p w14:paraId="721049B6" w14:textId="77777777" w:rsidR="00FB021B" w:rsidRPr="004D3808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В</w:t>
                  </w:r>
                </w:p>
              </w:tc>
              <w:tc>
                <w:tcPr>
                  <w:tcW w:w="567" w:type="dxa"/>
                </w:tcPr>
                <w:p w14:paraId="75E8BE47" w14:textId="77777777" w:rsidR="00FB021B" w:rsidRPr="004D3808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Д</w:t>
                  </w:r>
                </w:p>
              </w:tc>
              <w:tc>
                <w:tcPr>
                  <w:tcW w:w="709" w:type="dxa"/>
                </w:tcPr>
                <w:p w14:paraId="7CD8B109" w14:textId="77777777" w:rsidR="00FB021B" w:rsidRPr="004D3808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С</w:t>
                  </w:r>
                </w:p>
              </w:tc>
              <w:tc>
                <w:tcPr>
                  <w:tcW w:w="567" w:type="dxa"/>
                </w:tcPr>
                <w:p w14:paraId="200CA13B" w14:textId="77777777" w:rsidR="00FB021B" w:rsidRPr="004D3808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П</w:t>
                  </w:r>
                </w:p>
              </w:tc>
              <w:tc>
                <w:tcPr>
                  <w:tcW w:w="1984" w:type="dxa"/>
                  <w:vMerge/>
                </w:tcPr>
                <w:p w14:paraId="1F920AC2" w14:textId="77777777" w:rsidR="00FB021B" w:rsidRPr="004D3808" w:rsidRDefault="00FB021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E25F5B" w:rsidRPr="005A27A1" w14:paraId="4F0904E9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419E7FA9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1</w:t>
                  </w:r>
                </w:p>
              </w:tc>
              <w:tc>
                <w:tcPr>
                  <w:tcW w:w="839" w:type="dxa"/>
                </w:tcPr>
                <w:p w14:paraId="789452DA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5-А</w:t>
                  </w:r>
                </w:p>
              </w:tc>
              <w:tc>
                <w:tcPr>
                  <w:tcW w:w="1276" w:type="dxa"/>
                </w:tcPr>
                <w:p w14:paraId="6D3B7AF1" w14:textId="30701DA5" w:rsidR="00E25F5B" w:rsidRPr="00241A0C" w:rsidRDefault="005B405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1DE8523C" w14:textId="075C67D6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74A783D0" w14:textId="12DE2867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5978AF5B" w14:textId="72E88E8A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05EC2C60" w14:textId="6A77BF67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506F0B15" w14:textId="3C72169C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Степура</w:t>
                  </w:r>
                  <w:proofErr w:type="spellEnd"/>
                  <w:r>
                    <w:rPr>
                      <w:lang w:val="uk-UA"/>
                    </w:rPr>
                    <w:t xml:space="preserve"> Н.В.</w:t>
                  </w:r>
                </w:p>
              </w:tc>
            </w:tr>
            <w:tr w:rsidR="00E25F5B" w:rsidRPr="005A27A1" w14:paraId="29988628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280E4825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2</w:t>
                  </w:r>
                </w:p>
              </w:tc>
              <w:tc>
                <w:tcPr>
                  <w:tcW w:w="839" w:type="dxa"/>
                </w:tcPr>
                <w:p w14:paraId="46F283B1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5-Б</w:t>
                  </w:r>
                </w:p>
              </w:tc>
              <w:tc>
                <w:tcPr>
                  <w:tcW w:w="1276" w:type="dxa"/>
                </w:tcPr>
                <w:p w14:paraId="60B2E561" w14:textId="582E1E5A" w:rsidR="00E25F5B" w:rsidRPr="00E25F5B" w:rsidRDefault="005B405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</w:p>
              </w:tc>
              <w:tc>
                <w:tcPr>
                  <w:tcW w:w="567" w:type="dxa"/>
                </w:tcPr>
                <w:p w14:paraId="4A16B066" w14:textId="7F081E88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637A240D" w14:textId="6FC0BF46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5FC5EF3F" w14:textId="5EB14AA1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47782CA3" w14:textId="0EF6AFC8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14:paraId="68554081" w14:textId="43FCD751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Ганенко</w:t>
                  </w:r>
                  <w:proofErr w:type="spellEnd"/>
                  <w:r>
                    <w:rPr>
                      <w:lang w:val="uk-UA"/>
                    </w:rPr>
                    <w:t xml:space="preserve"> В.Л.</w:t>
                  </w:r>
                </w:p>
              </w:tc>
            </w:tr>
            <w:tr w:rsidR="00E25F5B" w:rsidRPr="005A27A1" w14:paraId="02CA3D85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5B5F7895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3</w:t>
                  </w:r>
                </w:p>
              </w:tc>
              <w:tc>
                <w:tcPr>
                  <w:tcW w:w="839" w:type="dxa"/>
                </w:tcPr>
                <w:p w14:paraId="78A1D3FA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6-А</w:t>
                  </w:r>
                </w:p>
              </w:tc>
              <w:tc>
                <w:tcPr>
                  <w:tcW w:w="1276" w:type="dxa"/>
                </w:tcPr>
                <w:p w14:paraId="734E1494" w14:textId="020FCB22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567" w:type="dxa"/>
                </w:tcPr>
                <w:p w14:paraId="15786E39" w14:textId="75884489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48294F4E" w14:textId="5076C1B0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73D451ED" w14:textId="5288DE20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3357F533" w14:textId="28C24B92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14:paraId="506661FE" w14:textId="52D4255F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Цьомик</w:t>
                  </w:r>
                  <w:proofErr w:type="spellEnd"/>
                  <w:r>
                    <w:rPr>
                      <w:lang w:val="uk-UA"/>
                    </w:rPr>
                    <w:t xml:space="preserve"> В.П.</w:t>
                  </w:r>
                </w:p>
              </w:tc>
            </w:tr>
            <w:tr w:rsidR="00E25F5B" w:rsidRPr="005A27A1" w14:paraId="06A5E768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23A6CE8A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4</w:t>
                  </w:r>
                </w:p>
              </w:tc>
              <w:tc>
                <w:tcPr>
                  <w:tcW w:w="839" w:type="dxa"/>
                </w:tcPr>
                <w:p w14:paraId="514E58F4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6-Б</w:t>
                  </w:r>
                </w:p>
              </w:tc>
              <w:tc>
                <w:tcPr>
                  <w:tcW w:w="1276" w:type="dxa"/>
                </w:tcPr>
                <w:p w14:paraId="45B76ACC" w14:textId="32F07B3E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567" w:type="dxa"/>
                </w:tcPr>
                <w:p w14:paraId="2888EC01" w14:textId="07BA22CD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27D29850" w14:textId="76F14E15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552A0682" w14:textId="67BE5115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14:paraId="48489413" w14:textId="40D9F78E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14:paraId="2365777E" w14:textId="4464F55A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Полтавська І.В.</w:t>
                  </w:r>
                </w:p>
              </w:tc>
            </w:tr>
            <w:tr w:rsidR="00E25F5B" w:rsidRPr="005A27A1" w14:paraId="7D5B8CEB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25AB30F6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5</w:t>
                  </w:r>
                </w:p>
              </w:tc>
              <w:tc>
                <w:tcPr>
                  <w:tcW w:w="839" w:type="dxa"/>
                </w:tcPr>
                <w:p w14:paraId="33821F57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7-А</w:t>
                  </w:r>
                </w:p>
              </w:tc>
              <w:tc>
                <w:tcPr>
                  <w:tcW w:w="1276" w:type="dxa"/>
                </w:tcPr>
                <w:p w14:paraId="21F91B82" w14:textId="4EB4D397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</w:p>
              </w:tc>
              <w:tc>
                <w:tcPr>
                  <w:tcW w:w="567" w:type="dxa"/>
                </w:tcPr>
                <w:p w14:paraId="6CA107F7" w14:textId="0AD5BCA9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78BB8257" w14:textId="224D70F8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4C844E4C" w14:textId="0B397C35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14:paraId="0ABC9BD8" w14:textId="04FAE26C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00B365F8" w14:textId="5889D626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Бахірєва</w:t>
                  </w:r>
                  <w:proofErr w:type="spellEnd"/>
                  <w:r>
                    <w:rPr>
                      <w:lang w:val="uk-UA"/>
                    </w:rPr>
                    <w:t xml:space="preserve"> Л.А.</w:t>
                  </w:r>
                </w:p>
              </w:tc>
            </w:tr>
            <w:tr w:rsidR="00E25F5B" w:rsidRPr="005A27A1" w14:paraId="62CA15A9" w14:textId="77777777" w:rsidTr="004D3808">
              <w:trPr>
                <w:trHeight w:val="261"/>
              </w:trPr>
              <w:tc>
                <w:tcPr>
                  <w:tcW w:w="517" w:type="dxa"/>
                </w:tcPr>
                <w:p w14:paraId="3C3A0B8F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6</w:t>
                  </w:r>
                </w:p>
              </w:tc>
              <w:tc>
                <w:tcPr>
                  <w:tcW w:w="839" w:type="dxa"/>
                </w:tcPr>
                <w:p w14:paraId="19DA3974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7-Б</w:t>
                  </w:r>
                </w:p>
              </w:tc>
              <w:tc>
                <w:tcPr>
                  <w:tcW w:w="1276" w:type="dxa"/>
                </w:tcPr>
                <w:p w14:paraId="63DADC13" w14:textId="0A261F13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</w:p>
              </w:tc>
              <w:tc>
                <w:tcPr>
                  <w:tcW w:w="567" w:type="dxa"/>
                </w:tcPr>
                <w:p w14:paraId="5E39A2F0" w14:textId="44B35CFC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642CA973" w14:textId="0FF39EF5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206D9FEF" w14:textId="375EAE1C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289D50AB" w14:textId="27CD08ED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362C767B" w14:textId="181012E5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Філіпенко І.І.</w:t>
                  </w:r>
                  <w:r w:rsidR="00E25F5B" w:rsidRPr="00E25F5B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25F5B" w:rsidRPr="005A27A1" w14:paraId="53124D57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7DADF172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7</w:t>
                  </w:r>
                </w:p>
              </w:tc>
              <w:tc>
                <w:tcPr>
                  <w:tcW w:w="839" w:type="dxa"/>
                </w:tcPr>
                <w:p w14:paraId="1514A8B0" w14:textId="7F3D3418" w:rsidR="00E25F5B" w:rsidRPr="004D3808" w:rsidRDefault="00E25F5B" w:rsidP="00F87705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14:paraId="54982E98" w14:textId="7382DFDC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33</w:t>
                  </w:r>
                </w:p>
              </w:tc>
              <w:tc>
                <w:tcPr>
                  <w:tcW w:w="567" w:type="dxa"/>
                </w:tcPr>
                <w:p w14:paraId="6D406212" w14:textId="3003153A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59FF391C" w14:textId="1025CDB6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2F3EC8A8" w14:textId="464A2C22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14</w:t>
                  </w:r>
                </w:p>
              </w:tc>
              <w:tc>
                <w:tcPr>
                  <w:tcW w:w="567" w:type="dxa"/>
                </w:tcPr>
                <w:p w14:paraId="16A49493" w14:textId="7FDC2EB5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1984" w:type="dxa"/>
                </w:tcPr>
                <w:p w14:paraId="42E48014" w14:textId="13ACF7A1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Воєводіна Н.В.</w:t>
                  </w:r>
                </w:p>
              </w:tc>
            </w:tr>
            <w:tr w:rsidR="00E25F5B" w:rsidRPr="005A27A1" w14:paraId="50B97A6B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1DF4DA09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lastRenderedPageBreak/>
                    <w:t>9</w:t>
                  </w:r>
                </w:p>
              </w:tc>
              <w:tc>
                <w:tcPr>
                  <w:tcW w:w="839" w:type="dxa"/>
                </w:tcPr>
                <w:p w14:paraId="555D47BC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9-А</w:t>
                  </w:r>
                </w:p>
              </w:tc>
              <w:tc>
                <w:tcPr>
                  <w:tcW w:w="1276" w:type="dxa"/>
                </w:tcPr>
                <w:p w14:paraId="7695E789" w14:textId="7ED2F174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6FE076B7" w14:textId="01521835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113745BE" w14:textId="15517525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107B35DC" w14:textId="268BE487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61CDF65D" w14:textId="3CF8C1F3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14:paraId="35712587" w14:textId="4D894589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Горпиненко</w:t>
                  </w:r>
                  <w:proofErr w:type="spellEnd"/>
                  <w:r>
                    <w:rPr>
                      <w:lang w:val="uk-UA"/>
                    </w:rPr>
                    <w:t xml:space="preserve"> О.А.</w:t>
                  </w:r>
                </w:p>
              </w:tc>
            </w:tr>
            <w:tr w:rsidR="00E25F5B" w:rsidRPr="005A27A1" w14:paraId="4E0BAF4A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769A348F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10</w:t>
                  </w:r>
                </w:p>
              </w:tc>
              <w:tc>
                <w:tcPr>
                  <w:tcW w:w="839" w:type="dxa"/>
                </w:tcPr>
                <w:p w14:paraId="14DF3C0D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9-Б</w:t>
                  </w:r>
                </w:p>
              </w:tc>
              <w:tc>
                <w:tcPr>
                  <w:tcW w:w="1276" w:type="dxa"/>
                </w:tcPr>
                <w:p w14:paraId="530F79FD" w14:textId="7D85FD20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</w:p>
              </w:tc>
              <w:tc>
                <w:tcPr>
                  <w:tcW w:w="567" w:type="dxa"/>
                </w:tcPr>
                <w:p w14:paraId="13C7D2C1" w14:textId="45775D54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73ECE28B" w14:textId="7107BE7E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61BBE3AF" w14:textId="5FCAD027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001A8DB7" w14:textId="2E356C35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14:paraId="15BB507E" w14:textId="0D94FA4F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Гурєєва</w:t>
                  </w:r>
                  <w:proofErr w:type="spellEnd"/>
                  <w:r>
                    <w:rPr>
                      <w:lang w:val="uk-UA"/>
                    </w:rPr>
                    <w:t xml:space="preserve"> С.В.</w:t>
                  </w:r>
                  <w:r w:rsidR="00E25F5B" w:rsidRPr="00E25F5B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25F5B" w:rsidRPr="005A27A1" w14:paraId="60A605CD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315096F6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11</w:t>
                  </w:r>
                </w:p>
              </w:tc>
              <w:tc>
                <w:tcPr>
                  <w:tcW w:w="839" w:type="dxa"/>
                </w:tcPr>
                <w:p w14:paraId="7BBC28B1" w14:textId="6A046EC2" w:rsidR="00E25F5B" w:rsidRPr="004D3808" w:rsidRDefault="00E25F5B" w:rsidP="00F87705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14:paraId="7C71F985" w14:textId="184CBCEC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24</w:t>
                  </w:r>
                </w:p>
              </w:tc>
              <w:tc>
                <w:tcPr>
                  <w:tcW w:w="567" w:type="dxa"/>
                </w:tcPr>
                <w:p w14:paraId="3B7E60D2" w14:textId="0F444293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7A553BB7" w14:textId="5123CE80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32E0DD1C" w14:textId="02A06274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778F37F0" w14:textId="5284FA6E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14:paraId="4C61D7F1" w14:textId="1F21C37B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Лукашенко І.О.</w:t>
                  </w:r>
                </w:p>
              </w:tc>
            </w:tr>
            <w:tr w:rsidR="00E25F5B" w:rsidRPr="005A27A1" w14:paraId="6BD07191" w14:textId="77777777" w:rsidTr="004D3808">
              <w:trPr>
                <w:trHeight w:val="248"/>
              </w:trPr>
              <w:tc>
                <w:tcPr>
                  <w:tcW w:w="517" w:type="dxa"/>
                </w:tcPr>
                <w:p w14:paraId="5555D11E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13</w:t>
                  </w:r>
                </w:p>
              </w:tc>
              <w:tc>
                <w:tcPr>
                  <w:tcW w:w="839" w:type="dxa"/>
                </w:tcPr>
                <w:p w14:paraId="584446EF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 xml:space="preserve">11-А </w:t>
                  </w:r>
                </w:p>
              </w:tc>
              <w:tc>
                <w:tcPr>
                  <w:tcW w:w="1276" w:type="dxa"/>
                </w:tcPr>
                <w:p w14:paraId="4E623343" w14:textId="52F86CCB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14:paraId="28557585" w14:textId="48BAC54A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718A4388" w14:textId="65B5DF89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14:paraId="604DBEE7" w14:textId="5DEDC066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21A17F8F" w14:textId="52882B3F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14:paraId="4BA74A0B" w14:textId="4538E6E2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Колосовська О.П.</w:t>
                  </w:r>
                  <w:r w:rsidR="00E25F5B" w:rsidRPr="00E25F5B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25F5B" w:rsidRPr="005A27A1" w14:paraId="3107D5B5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36A1C542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14</w:t>
                  </w:r>
                </w:p>
              </w:tc>
              <w:tc>
                <w:tcPr>
                  <w:tcW w:w="839" w:type="dxa"/>
                </w:tcPr>
                <w:p w14:paraId="771938EF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>11-Б</w:t>
                  </w:r>
                </w:p>
              </w:tc>
              <w:tc>
                <w:tcPr>
                  <w:tcW w:w="1276" w:type="dxa"/>
                </w:tcPr>
                <w:p w14:paraId="1DAA1F5D" w14:textId="1F729764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14:paraId="2281F40D" w14:textId="402F7117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6E7C5237" w14:textId="0D4D7F36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14:paraId="326AEA5D" w14:textId="04FAF51C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4AADB84B" w14:textId="4CEFEF32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14:paraId="0583EC2B" w14:textId="5D5CC305" w:rsidR="00E25F5B" w:rsidRPr="00E25F5B" w:rsidRDefault="00F87705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Барбарицька</w:t>
                  </w:r>
                  <w:proofErr w:type="spellEnd"/>
                  <w:r>
                    <w:rPr>
                      <w:lang w:val="uk-UA"/>
                    </w:rPr>
                    <w:t xml:space="preserve"> Т.П.</w:t>
                  </w:r>
                </w:p>
              </w:tc>
            </w:tr>
            <w:tr w:rsidR="00E25F5B" w:rsidRPr="005A27A1" w14:paraId="18884E07" w14:textId="77777777" w:rsidTr="004D3808">
              <w:trPr>
                <w:trHeight w:val="144"/>
              </w:trPr>
              <w:tc>
                <w:tcPr>
                  <w:tcW w:w="517" w:type="dxa"/>
                </w:tcPr>
                <w:p w14:paraId="149E616A" w14:textId="77777777" w:rsidR="00E25F5B" w:rsidRPr="004D3808" w:rsidRDefault="00E25F5B" w:rsidP="005D6E10">
                  <w:pPr>
                    <w:jc w:val="both"/>
                    <w:rPr>
                      <w:rFonts w:ascii="Calibri" w:eastAsia="Calibri" w:hAnsi="Calibri"/>
                      <w:lang w:val="uk-UA"/>
                    </w:rPr>
                  </w:pPr>
                </w:p>
              </w:tc>
              <w:tc>
                <w:tcPr>
                  <w:tcW w:w="839" w:type="dxa"/>
                </w:tcPr>
                <w:p w14:paraId="1B0BDF20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4D3808">
                    <w:rPr>
                      <w:rFonts w:eastAsia="Calibri"/>
                      <w:lang w:val="uk-UA"/>
                    </w:rPr>
                    <w:t xml:space="preserve">Всього </w:t>
                  </w:r>
                </w:p>
              </w:tc>
              <w:tc>
                <w:tcPr>
                  <w:tcW w:w="1276" w:type="dxa"/>
                </w:tcPr>
                <w:p w14:paraId="317B8A45" w14:textId="0A26A389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245</w:t>
                  </w:r>
                </w:p>
              </w:tc>
              <w:tc>
                <w:tcPr>
                  <w:tcW w:w="567" w:type="dxa"/>
                </w:tcPr>
                <w:p w14:paraId="6B744305" w14:textId="77124496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14:paraId="663BFB5E" w14:textId="7115F86E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65</w:t>
                  </w:r>
                </w:p>
              </w:tc>
              <w:tc>
                <w:tcPr>
                  <w:tcW w:w="709" w:type="dxa"/>
                </w:tcPr>
                <w:p w14:paraId="26273C5C" w14:textId="2A99D471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131</w:t>
                  </w:r>
                </w:p>
              </w:tc>
              <w:tc>
                <w:tcPr>
                  <w:tcW w:w="567" w:type="dxa"/>
                </w:tcPr>
                <w:p w14:paraId="4A436EE3" w14:textId="2BB82CCE" w:rsidR="00E25F5B" w:rsidRPr="00E25F5B" w:rsidRDefault="00A973C4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27</w:t>
                  </w:r>
                </w:p>
              </w:tc>
              <w:tc>
                <w:tcPr>
                  <w:tcW w:w="1984" w:type="dxa"/>
                </w:tcPr>
                <w:p w14:paraId="1801CFA9" w14:textId="77777777" w:rsidR="00E25F5B" w:rsidRPr="004D3808" w:rsidRDefault="00E25F5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</w:p>
              </w:tc>
            </w:tr>
          </w:tbl>
          <w:p w14:paraId="602EEF22" w14:textId="1F4DE3BF" w:rsidR="00B44136" w:rsidRPr="005A1801" w:rsidRDefault="00F305FC" w:rsidP="00B4413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B44136" w:rsidRPr="005A1801">
              <w:rPr>
                <w:sz w:val="24"/>
                <w:szCs w:val="24"/>
                <w:lang w:val="uk-UA"/>
              </w:rPr>
              <w:t xml:space="preserve">Кількісний показник рівня навчальних досягнень </w:t>
            </w:r>
            <w:r w:rsidR="00B44136">
              <w:rPr>
                <w:sz w:val="24"/>
                <w:szCs w:val="24"/>
                <w:lang w:val="uk-UA"/>
              </w:rPr>
              <w:t>здобувачів освіти</w:t>
            </w:r>
            <w:r w:rsidR="00B44136" w:rsidRPr="005A1801">
              <w:rPr>
                <w:sz w:val="24"/>
                <w:szCs w:val="24"/>
                <w:lang w:val="uk-UA"/>
              </w:rPr>
              <w:t xml:space="preserve"> </w:t>
            </w:r>
            <w:r w:rsidR="00B44136">
              <w:rPr>
                <w:sz w:val="24"/>
                <w:szCs w:val="24"/>
                <w:lang w:val="uk-UA"/>
              </w:rPr>
              <w:t>ліцею</w:t>
            </w:r>
            <w:r w:rsidR="00B44136" w:rsidRPr="005A1801">
              <w:rPr>
                <w:sz w:val="24"/>
                <w:szCs w:val="24"/>
                <w:lang w:val="uk-UA"/>
              </w:rPr>
              <w:t xml:space="preserve"> є таким:</w:t>
            </w:r>
          </w:p>
          <w:p w14:paraId="0398C665" w14:textId="09C17B81" w:rsidR="00B44136" w:rsidRPr="00D102EB" w:rsidRDefault="00F92D40" w:rsidP="00F92D40">
            <w:pPr>
              <w:pStyle w:val="a5"/>
              <w:overflowPunct w:val="0"/>
              <w:autoSpaceDE w:val="0"/>
              <w:autoSpaceDN w:val="0"/>
              <w:adjustRightInd w:val="0"/>
              <w:ind w:left="-26" w:firstLine="26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B44136" w:rsidRPr="005A1801">
              <w:rPr>
                <w:sz w:val="24"/>
                <w:szCs w:val="24"/>
                <w:lang w:val="uk-UA"/>
              </w:rPr>
              <w:t xml:space="preserve">високий – </w:t>
            </w:r>
            <w:r w:rsidR="00B44136">
              <w:rPr>
                <w:sz w:val="24"/>
                <w:szCs w:val="24"/>
                <w:lang w:val="uk-UA"/>
              </w:rPr>
              <w:t>22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 здобувачів освіти (</w:t>
            </w:r>
            <w:r w:rsidR="00B44136">
              <w:rPr>
                <w:sz w:val="24"/>
                <w:szCs w:val="24"/>
                <w:lang w:val="uk-UA"/>
              </w:rPr>
              <w:t>9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%), (порівняно з І семестром – </w:t>
            </w:r>
            <w:r w:rsidR="00B44136">
              <w:rPr>
                <w:sz w:val="24"/>
                <w:szCs w:val="24"/>
                <w:lang w:val="uk-UA"/>
              </w:rPr>
              <w:t>6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,5%); </w:t>
            </w:r>
          </w:p>
          <w:p w14:paraId="16FFB868" w14:textId="130C077E" w:rsidR="00B44136" w:rsidRPr="00D102EB" w:rsidRDefault="00F92D40" w:rsidP="00F92D40">
            <w:pPr>
              <w:pStyle w:val="a5"/>
              <w:overflowPunct w:val="0"/>
              <w:autoSpaceDE w:val="0"/>
              <w:autoSpaceDN w:val="0"/>
              <w:adjustRightInd w:val="0"/>
              <w:ind w:left="-26" w:firstLine="26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достатній – </w:t>
            </w:r>
            <w:r w:rsidR="00B44136">
              <w:rPr>
                <w:sz w:val="24"/>
                <w:szCs w:val="24"/>
                <w:lang w:val="uk-UA"/>
              </w:rPr>
              <w:t>65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 здобувач освіти (</w:t>
            </w:r>
            <w:r w:rsidR="00B44136">
              <w:rPr>
                <w:sz w:val="24"/>
                <w:szCs w:val="24"/>
                <w:lang w:val="uk-UA"/>
              </w:rPr>
              <w:t>26</w:t>
            </w:r>
            <w:r w:rsidR="00B44136" w:rsidRPr="00D102EB">
              <w:rPr>
                <w:sz w:val="24"/>
                <w:szCs w:val="24"/>
                <w:lang w:val="uk-UA"/>
              </w:rPr>
              <w:t>,</w:t>
            </w:r>
            <w:r w:rsidR="00B44136">
              <w:rPr>
                <w:sz w:val="24"/>
                <w:szCs w:val="24"/>
                <w:lang w:val="uk-UA"/>
              </w:rPr>
              <w:t>5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%), (порівняно з І семестром – </w:t>
            </w:r>
            <w:r w:rsidR="00B44136">
              <w:rPr>
                <w:sz w:val="24"/>
                <w:szCs w:val="24"/>
                <w:lang w:val="uk-UA"/>
              </w:rPr>
              <w:t>22</w:t>
            </w:r>
            <w:r w:rsidR="00B44136" w:rsidRPr="00D102EB">
              <w:rPr>
                <w:sz w:val="24"/>
                <w:szCs w:val="24"/>
                <w:lang w:val="uk-UA"/>
              </w:rPr>
              <w:t>,9%);</w:t>
            </w:r>
          </w:p>
          <w:p w14:paraId="6B522B98" w14:textId="0D5572E1" w:rsidR="00B44136" w:rsidRPr="00D102EB" w:rsidRDefault="00F92D40" w:rsidP="00F92D40">
            <w:pPr>
              <w:pStyle w:val="a5"/>
              <w:overflowPunct w:val="0"/>
              <w:autoSpaceDE w:val="0"/>
              <w:autoSpaceDN w:val="0"/>
              <w:adjustRightInd w:val="0"/>
              <w:ind w:left="-26" w:firstLine="26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B44136" w:rsidRPr="00D102EB">
              <w:rPr>
                <w:sz w:val="24"/>
                <w:szCs w:val="24"/>
                <w:lang w:val="uk-UA"/>
              </w:rPr>
              <w:t>середній – 13</w:t>
            </w:r>
            <w:r w:rsidR="00B44136">
              <w:rPr>
                <w:sz w:val="24"/>
                <w:szCs w:val="24"/>
                <w:lang w:val="uk-UA"/>
              </w:rPr>
              <w:t>1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 здобувачів освіти (5</w:t>
            </w:r>
            <w:r w:rsidR="00B44136">
              <w:rPr>
                <w:sz w:val="24"/>
                <w:szCs w:val="24"/>
                <w:lang w:val="uk-UA"/>
              </w:rPr>
              <w:t>3</w:t>
            </w:r>
            <w:r w:rsidR="00B44136" w:rsidRPr="00D102EB">
              <w:rPr>
                <w:sz w:val="24"/>
                <w:szCs w:val="24"/>
                <w:lang w:val="uk-UA"/>
              </w:rPr>
              <w:t>,</w:t>
            </w:r>
            <w:r w:rsidR="00B44136">
              <w:rPr>
                <w:sz w:val="24"/>
                <w:szCs w:val="24"/>
                <w:lang w:val="uk-UA"/>
              </w:rPr>
              <w:t>5</w:t>
            </w:r>
            <w:r w:rsidR="00B44136" w:rsidRPr="00D102EB">
              <w:rPr>
                <w:sz w:val="24"/>
                <w:szCs w:val="24"/>
                <w:lang w:val="uk-UA"/>
              </w:rPr>
              <w:t>%)</w:t>
            </w:r>
            <w:r w:rsidR="00AA7A90">
              <w:rPr>
                <w:sz w:val="24"/>
                <w:szCs w:val="24"/>
                <w:lang w:val="uk-UA"/>
              </w:rPr>
              <w:t>,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 (порівняно з І семестром – 58,</w:t>
            </w:r>
            <w:r w:rsidR="00B44136">
              <w:rPr>
                <w:sz w:val="24"/>
                <w:szCs w:val="24"/>
                <w:lang w:val="uk-UA"/>
              </w:rPr>
              <w:t>4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%); </w:t>
            </w:r>
          </w:p>
          <w:p w14:paraId="4A5F60CD" w14:textId="3AEF6729" w:rsidR="00B44136" w:rsidRPr="005A1801" w:rsidRDefault="00F92D40" w:rsidP="00F92D40">
            <w:pPr>
              <w:pStyle w:val="a5"/>
              <w:overflowPunct w:val="0"/>
              <w:autoSpaceDE w:val="0"/>
              <w:autoSpaceDN w:val="0"/>
              <w:adjustRightInd w:val="0"/>
              <w:ind w:left="-26" w:firstLine="26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B44136" w:rsidRPr="00D102EB">
              <w:rPr>
                <w:sz w:val="24"/>
                <w:szCs w:val="24"/>
                <w:lang w:val="uk-UA"/>
              </w:rPr>
              <w:t>початковий –</w:t>
            </w:r>
            <w:r w:rsidR="00AA7A90">
              <w:rPr>
                <w:sz w:val="24"/>
                <w:szCs w:val="24"/>
                <w:lang w:val="uk-UA"/>
              </w:rPr>
              <w:t xml:space="preserve"> </w:t>
            </w:r>
            <w:r w:rsidR="00B44136">
              <w:rPr>
                <w:sz w:val="24"/>
                <w:szCs w:val="24"/>
                <w:lang w:val="uk-UA"/>
              </w:rPr>
              <w:t>27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 </w:t>
            </w:r>
            <w:r w:rsidR="00B44136" w:rsidRPr="005A1801">
              <w:rPr>
                <w:sz w:val="24"/>
                <w:szCs w:val="24"/>
                <w:lang w:val="uk-UA"/>
              </w:rPr>
              <w:t>здобувачів освіти (</w:t>
            </w:r>
            <w:r w:rsidR="00B44136">
              <w:rPr>
                <w:sz w:val="24"/>
                <w:szCs w:val="24"/>
                <w:lang w:val="uk-UA"/>
              </w:rPr>
              <w:t>11</w:t>
            </w:r>
            <w:r w:rsidR="00B44136" w:rsidRPr="005A1801">
              <w:rPr>
                <w:sz w:val="24"/>
                <w:szCs w:val="24"/>
                <w:lang w:val="uk-UA"/>
              </w:rPr>
              <w:t xml:space="preserve">%), (порівняно з </w:t>
            </w:r>
            <w:r w:rsidR="00B44136">
              <w:rPr>
                <w:sz w:val="24"/>
                <w:szCs w:val="24"/>
                <w:lang w:val="uk-UA"/>
              </w:rPr>
              <w:t>І семестром</w:t>
            </w:r>
            <w:r w:rsidR="00B44136" w:rsidRPr="005A1801">
              <w:rPr>
                <w:sz w:val="24"/>
                <w:szCs w:val="24"/>
                <w:lang w:val="uk-UA"/>
              </w:rPr>
              <w:t xml:space="preserve"> </w:t>
            </w:r>
            <w:r w:rsidR="00B44136">
              <w:rPr>
                <w:sz w:val="24"/>
                <w:szCs w:val="24"/>
                <w:lang w:val="uk-UA"/>
              </w:rPr>
              <w:t>–</w:t>
            </w:r>
            <w:r w:rsidR="00B44136" w:rsidRPr="005A1801">
              <w:rPr>
                <w:sz w:val="24"/>
                <w:szCs w:val="24"/>
                <w:lang w:val="uk-UA"/>
              </w:rPr>
              <w:t xml:space="preserve"> </w:t>
            </w:r>
            <w:r w:rsidR="00B44136">
              <w:rPr>
                <w:sz w:val="24"/>
                <w:szCs w:val="24"/>
                <w:lang w:val="uk-UA"/>
              </w:rPr>
              <w:t>12,2</w:t>
            </w:r>
            <w:r w:rsidR="00B44136" w:rsidRPr="005A1801">
              <w:rPr>
                <w:sz w:val="24"/>
                <w:szCs w:val="24"/>
                <w:lang w:val="uk-UA"/>
              </w:rPr>
              <w:t>%).</w:t>
            </w:r>
          </w:p>
          <w:p w14:paraId="4811789B" w14:textId="79C6D424" w:rsidR="00B44136" w:rsidRPr="00D102EB" w:rsidRDefault="00F305FC" w:rsidP="00F305FC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B44136" w:rsidRPr="005A1801">
              <w:rPr>
                <w:sz w:val="24"/>
                <w:szCs w:val="24"/>
                <w:lang w:val="uk-UA"/>
              </w:rPr>
              <w:t xml:space="preserve">Якість навчання </w:t>
            </w:r>
            <w:r w:rsidR="00B44136" w:rsidRPr="000D515B">
              <w:rPr>
                <w:sz w:val="24"/>
                <w:szCs w:val="24"/>
                <w:lang w:val="uk-UA"/>
              </w:rPr>
              <w:t xml:space="preserve">становить </w:t>
            </w:r>
            <w:r w:rsidR="00B44136">
              <w:rPr>
                <w:sz w:val="24"/>
                <w:szCs w:val="24"/>
                <w:lang w:val="uk-UA"/>
              </w:rPr>
              <w:t>35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,5% (порівняно з І семестром </w:t>
            </w:r>
            <w:r w:rsidR="00F92D40">
              <w:rPr>
                <w:sz w:val="24"/>
                <w:szCs w:val="24"/>
                <w:lang w:val="uk-UA"/>
              </w:rPr>
              <w:t>–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 </w:t>
            </w:r>
            <w:r w:rsidR="00B44136">
              <w:rPr>
                <w:sz w:val="24"/>
                <w:szCs w:val="24"/>
                <w:lang w:val="uk-UA"/>
              </w:rPr>
              <w:t>2</w:t>
            </w:r>
            <w:r w:rsidR="00B44136" w:rsidRPr="00D102EB">
              <w:rPr>
                <w:sz w:val="24"/>
                <w:szCs w:val="24"/>
                <w:lang w:val="uk-UA"/>
              </w:rPr>
              <w:t xml:space="preserve">9,4%). </w:t>
            </w:r>
          </w:p>
          <w:p w14:paraId="59CEC892" w14:textId="740829FF" w:rsidR="00FB021B" w:rsidRPr="008E5446" w:rsidRDefault="00F305FC" w:rsidP="00F305FC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476C08" w:rsidRPr="00CB2A35">
              <w:rPr>
                <w:sz w:val="24"/>
                <w:szCs w:val="24"/>
                <w:lang w:val="uk-UA"/>
              </w:rPr>
              <w:t>За підсумками 202</w:t>
            </w:r>
            <w:r w:rsidR="00B44136">
              <w:rPr>
                <w:sz w:val="24"/>
                <w:szCs w:val="24"/>
                <w:lang w:val="uk-UA"/>
              </w:rPr>
              <w:t>4</w:t>
            </w:r>
            <w:r w:rsidR="00476C08" w:rsidRPr="00CB2A35">
              <w:rPr>
                <w:sz w:val="24"/>
                <w:szCs w:val="24"/>
                <w:lang w:val="uk-UA"/>
              </w:rPr>
              <w:t>/202</w:t>
            </w:r>
            <w:r w:rsidR="00B44136">
              <w:rPr>
                <w:sz w:val="24"/>
                <w:szCs w:val="24"/>
                <w:lang w:val="uk-UA"/>
              </w:rPr>
              <w:t>5</w:t>
            </w:r>
            <w:r w:rsidR="00476C08" w:rsidRPr="00CB2A35">
              <w:rPr>
                <w:sz w:val="24"/>
                <w:szCs w:val="24"/>
                <w:lang w:val="uk-UA"/>
              </w:rPr>
              <w:t xml:space="preserve"> навчального року здобувачів освіти, які виявляють високі навчальні показники</w:t>
            </w:r>
            <w:r w:rsidR="00F92D40">
              <w:rPr>
                <w:sz w:val="24"/>
                <w:szCs w:val="24"/>
                <w:lang w:val="uk-UA"/>
              </w:rPr>
              <w:t>, –</w:t>
            </w:r>
            <w:r w:rsidR="00476C08" w:rsidRPr="00CB2A35">
              <w:rPr>
                <w:sz w:val="24"/>
                <w:szCs w:val="24"/>
                <w:lang w:val="uk-UA"/>
              </w:rPr>
              <w:t xml:space="preserve"> 2</w:t>
            </w:r>
            <w:r w:rsidR="00B44136">
              <w:rPr>
                <w:sz w:val="24"/>
                <w:szCs w:val="24"/>
                <w:lang w:val="uk-UA"/>
              </w:rPr>
              <w:t>2</w:t>
            </w:r>
            <w:r w:rsidR="00476C08" w:rsidRPr="00CB2A35">
              <w:rPr>
                <w:sz w:val="24"/>
                <w:szCs w:val="24"/>
                <w:lang w:val="uk-UA"/>
              </w:rPr>
              <w:t xml:space="preserve"> (порівняно з І семестром</w:t>
            </w:r>
            <w:r w:rsidR="00F92D40">
              <w:rPr>
                <w:sz w:val="24"/>
                <w:szCs w:val="24"/>
                <w:lang w:val="uk-UA"/>
              </w:rPr>
              <w:t xml:space="preserve"> – </w:t>
            </w:r>
            <w:r w:rsidR="00B44136">
              <w:rPr>
                <w:sz w:val="24"/>
                <w:szCs w:val="24"/>
                <w:lang w:val="uk-UA"/>
              </w:rPr>
              <w:t>16</w:t>
            </w:r>
            <w:r w:rsidR="00476C08" w:rsidRPr="00CB2A35">
              <w:rPr>
                <w:sz w:val="24"/>
                <w:szCs w:val="24"/>
                <w:lang w:val="uk-UA"/>
              </w:rPr>
              <w:t>); тих, хто навчається на достатньому рівні</w:t>
            </w:r>
            <w:r w:rsidR="00F92D40">
              <w:rPr>
                <w:sz w:val="24"/>
                <w:szCs w:val="24"/>
                <w:lang w:val="uk-UA"/>
              </w:rPr>
              <w:t>,</w:t>
            </w:r>
            <w:r w:rsidR="00476C08" w:rsidRPr="00CB2A35">
              <w:rPr>
                <w:sz w:val="24"/>
                <w:szCs w:val="24"/>
                <w:lang w:val="uk-UA"/>
              </w:rPr>
              <w:t xml:space="preserve"> – </w:t>
            </w:r>
            <w:r w:rsidR="00B44136">
              <w:rPr>
                <w:sz w:val="24"/>
                <w:szCs w:val="24"/>
                <w:lang w:val="uk-UA"/>
              </w:rPr>
              <w:t>65</w:t>
            </w:r>
            <w:r w:rsidR="00476C08" w:rsidRPr="00CB2A35">
              <w:rPr>
                <w:sz w:val="24"/>
                <w:szCs w:val="24"/>
                <w:lang w:val="uk-UA"/>
              </w:rPr>
              <w:t xml:space="preserve">  (порівняно з І семестром </w:t>
            </w:r>
            <w:r w:rsidR="00F92D40">
              <w:rPr>
                <w:sz w:val="24"/>
                <w:szCs w:val="24"/>
                <w:lang w:val="uk-UA"/>
              </w:rPr>
              <w:t xml:space="preserve">– </w:t>
            </w:r>
            <w:r w:rsidR="00B44136">
              <w:rPr>
                <w:sz w:val="24"/>
                <w:szCs w:val="24"/>
                <w:lang w:val="uk-UA"/>
              </w:rPr>
              <w:t>56</w:t>
            </w:r>
            <w:r w:rsidR="00476C08" w:rsidRPr="00CB2A35">
              <w:rPr>
                <w:sz w:val="24"/>
                <w:szCs w:val="24"/>
                <w:lang w:val="uk-UA"/>
              </w:rPr>
              <w:t xml:space="preserve">). </w:t>
            </w:r>
          </w:p>
          <w:p w14:paraId="6CF17D83" w14:textId="18F3B0C1" w:rsidR="00FB021B" w:rsidRDefault="00F305FC" w:rsidP="00FB021B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FB021B" w:rsidRPr="008E5446">
              <w:rPr>
                <w:sz w:val="24"/>
                <w:szCs w:val="24"/>
                <w:lang w:val="uk-UA"/>
              </w:rPr>
              <w:t xml:space="preserve">Аналіз стану успішності по класах показав наступні якісні показники навчальних досягнень у відсотках та середній бал:  </w:t>
            </w:r>
          </w:p>
          <w:p w14:paraId="2DDAFCF6" w14:textId="77777777" w:rsidR="00B8371E" w:rsidRPr="008E5446" w:rsidRDefault="00B8371E" w:rsidP="00FB021B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tbl>
            <w:tblPr>
              <w:tblStyle w:val="a3"/>
              <w:tblW w:w="7026" w:type="dxa"/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708"/>
              <w:gridCol w:w="993"/>
              <w:gridCol w:w="850"/>
              <w:gridCol w:w="851"/>
              <w:gridCol w:w="1134"/>
              <w:gridCol w:w="1984"/>
            </w:tblGrid>
            <w:tr w:rsidR="004D3808" w:rsidRPr="005A27A1" w14:paraId="7A8FBB1A" w14:textId="77777777" w:rsidTr="004D3808">
              <w:trPr>
                <w:trHeight w:val="144"/>
              </w:trPr>
              <w:tc>
                <w:tcPr>
                  <w:tcW w:w="506" w:type="dxa"/>
                </w:tcPr>
                <w:p w14:paraId="0769057A" w14:textId="77777777" w:rsidR="00FB021B" w:rsidRPr="00FB021B" w:rsidRDefault="00FB021B" w:rsidP="00FB021B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№</w:t>
                  </w:r>
                </w:p>
              </w:tc>
              <w:tc>
                <w:tcPr>
                  <w:tcW w:w="708" w:type="dxa"/>
                </w:tcPr>
                <w:p w14:paraId="6303C899" w14:textId="77777777" w:rsidR="00FB021B" w:rsidRPr="00FB021B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Клас</w:t>
                  </w:r>
                </w:p>
              </w:tc>
              <w:tc>
                <w:tcPr>
                  <w:tcW w:w="1843" w:type="dxa"/>
                  <w:gridSpan w:val="2"/>
                </w:tcPr>
                <w:p w14:paraId="23338707" w14:textId="77777777" w:rsidR="00FB021B" w:rsidRPr="00FB021B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Якісний показник навчальних досягнень у %</w:t>
                  </w:r>
                </w:p>
              </w:tc>
              <w:tc>
                <w:tcPr>
                  <w:tcW w:w="1985" w:type="dxa"/>
                  <w:gridSpan w:val="2"/>
                </w:tcPr>
                <w:p w14:paraId="0ACFCB2C" w14:textId="77777777" w:rsidR="00FB021B" w:rsidRPr="00FB021B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Середній бал</w:t>
                  </w:r>
                </w:p>
              </w:tc>
              <w:tc>
                <w:tcPr>
                  <w:tcW w:w="1984" w:type="dxa"/>
                  <w:vMerge w:val="restart"/>
                </w:tcPr>
                <w:p w14:paraId="60B2103A" w14:textId="77777777" w:rsidR="00FB021B" w:rsidRPr="00FB021B" w:rsidRDefault="00FB021B" w:rsidP="005D6E10">
                  <w:pPr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Класний</w:t>
                  </w:r>
                </w:p>
                <w:p w14:paraId="2A257895" w14:textId="77777777" w:rsidR="00FB021B" w:rsidRPr="00FB021B" w:rsidRDefault="00FB021B" w:rsidP="005D6E10">
                  <w:pPr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керівник</w:t>
                  </w:r>
                </w:p>
              </w:tc>
            </w:tr>
            <w:tr w:rsidR="00FB021B" w:rsidRPr="005A27A1" w14:paraId="23945FC5" w14:textId="77777777" w:rsidTr="004D3808">
              <w:trPr>
                <w:trHeight w:val="144"/>
              </w:trPr>
              <w:tc>
                <w:tcPr>
                  <w:tcW w:w="506" w:type="dxa"/>
                </w:tcPr>
                <w:p w14:paraId="7709BF84" w14:textId="77777777" w:rsidR="00FB021B" w:rsidRPr="00FB021B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</w:p>
              </w:tc>
              <w:tc>
                <w:tcPr>
                  <w:tcW w:w="708" w:type="dxa"/>
                </w:tcPr>
                <w:p w14:paraId="4C051A85" w14:textId="77777777" w:rsidR="00FB021B" w:rsidRPr="00FB021B" w:rsidRDefault="00FB021B" w:rsidP="005D6E10">
                  <w:pPr>
                    <w:jc w:val="center"/>
                    <w:rPr>
                      <w:rFonts w:eastAsia="Calibri"/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14:paraId="7AD74BFC" w14:textId="77777777" w:rsidR="00FB021B" w:rsidRPr="00FB021B" w:rsidRDefault="00FB021B" w:rsidP="00FB021B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 xml:space="preserve">І </w:t>
                  </w:r>
                  <w:r>
                    <w:rPr>
                      <w:rFonts w:eastAsia="Calibri"/>
                      <w:lang w:val="uk-UA"/>
                    </w:rPr>
                    <w:t>с</w:t>
                  </w:r>
                  <w:r w:rsidR="004D3808">
                    <w:rPr>
                      <w:rFonts w:eastAsia="Calibri"/>
                      <w:lang w:val="uk-UA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14:paraId="308B036D" w14:textId="77777777" w:rsidR="00FB021B" w:rsidRPr="00DD7F7E" w:rsidRDefault="00FB021B" w:rsidP="005D6E10">
                  <w:pPr>
                    <w:jc w:val="center"/>
                    <w:rPr>
                      <w:rFonts w:eastAsia="Calibri"/>
                      <w:color w:val="FF0000"/>
                      <w:lang w:val="uk-UA"/>
                    </w:rPr>
                  </w:pPr>
                  <w:proofErr w:type="spellStart"/>
                  <w:r w:rsidRPr="00476C08">
                    <w:rPr>
                      <w:rFonts w:eastAsia="Calibri"/>
                      <w:lang w:val="uk-UA"/>
                    </w:rPr>
                    <w:t>н.р</w:t>
                  </w:r>
                  <w:proofErr w:type="spellEnd"/>
                  <w:r w:rsidRPr="00476C08">
                    <w:rPr>
                      <w:rFonts w:eastAsia="Calibri"/>
                      <w:lang w:val="uk-UA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14:paraId="600F3042" w14:textId="77777777" w:rsidR="00FB021B" w:rsidRPr="00FB021B" w:rsidRDefault="00FB021B" w:rsidP="004D3808">
                  <w:pPr>
                    <w:jc w:val="center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І с</w:t>
                  </w:r>
                  <w:r w:rsidR="004D3808">
                    <w:rPr>
                      <w:rFonts w:eastAsia="Calibri"/>
                      <w:lang w:val="uk-UA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41BB2EA4" w14:textId="77777777" w:rsidR="00FB021B" w:rsidRPr="00DD7F7E" w:rsidRDefault="00FB021B" w:rsidP="005D6E10">
                  <w:pPr>
                    <w:jc w:val="center"/>
                    <w:rPr>
                      <w:rFonts w:eastAsia="Calibri"/>
                      <w:color w:val="FF0000"/>
                      <w:lang w:val="uk-UA"/>
                    </w:rPr>
                  </w:pPr>
                  <w:proofErr w:type="spellStart"/>
                  <w:r w:rsidRPr="00476C08">
                    <w:rPr>
                      <w:rFonts w:eastAsia="Calibri"/>
                      <w:lang w:val="uk-UA"/>
                    </w:rPr>
                    <w:t>н.р</w:t>
                  </w:r>
                  <w:proofErr w:type="spellEnd"/>
                  <w:r w:rsidRPr="00476C08">
                    <w:rPr>
                      <w:rFonts w:eastAsia="Calibri"/>
                      <w:lang w:val="uk-UA"/>
                    </w:rPr>
                    <w:t>.</w:t>
                  </w:r>
                </w:p>
              </w:tc>
              <w:tc>
                <w:tcPr>
                  <w:tcW w:w="1984" w:type="dxa"/>
                  <w:vMerge/>
                </w:tcPr>
                <w:p w14:paraId="44F91B2D" w14:textId="77777777" w:rsidR="00FB021B" w:rsidRPr="00FB021B" w:rsidRDefault="00FB021B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B44136" w:rsidRPr="005A27A1" w14:paraId="49334BB4" w14:textId="77777777" w:rsidTr="004D3808">
              <w:trPr>
                <w:trHeight w:val="144"/>
              </w:trPr>
              <w:tc>
                <w:tcPr>
                  <w:tcW w:w="506" w:type="dxa"/>
                </w:tcPr>
                <w:p w14:paraId="0E2ADAEA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1D1D0E63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5-А</w:t>
                  </w:r>
                </w:p>
              </w:tc>
              <w:tc>
                <w:tcPr>
                  <w:tcW w:w="993" w:type="dxa"/>
                </w:tcPr>
                <w:p w14:paraId="7EBDBB76" w14:textId="1806E591" w:rsidR="00B44136" w:rsidRPr="00AA6032" w:rsidRDefault="00B44136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25%</w:t>
                  </w:r>
                </w:p>
              </w:tc>
              <w:tc>
                <w:tcPr>
                  <w:tcW w:w="850" w:type="dxa"/>
                </w:tcPr>
                <w:p w14:paraId="4FCD935B" w14:textId="54AAF8D0" w:rsidR="00B44136" w:rsidRPr="00AA6032" w:rsidRDefault="00B44136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29%</w:t>
                  </w:r>
                </w:p>
              </w:tc>
              <w:tc>
                <w:tcPr>
                  <w:tcW w:w="851" w:type="dxa"/>
                </w:tcPr>
                <w:p w14:paraId="1C9ADCB5" w14:textId="772EC671" w:rsidR="00B44136" w:rsidRPr="00F05BCC" w:rsidRDefault="00B44136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6,9</w:t>
                  </w:r>
                </w:p>
              </w:tc>
              <w:tc>
                <w:tcPr>
                  <w:tcW w:w="1134" w:type="dxa"/>
                </w:tcPr>
                <w:p w14:paraId="7C11CCA3" w14:textId="2776158C" w:rsidR="00B44136" w:rsidRPr="00F05BCC" w:rsidRDefault="006F17F2" w:rsidP="005D6E1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7,4</w:t>
                  </w:r>
                </w:p>
              </w:tc>
              <w:tc>
                <w:tcPr>
                  <w:tcW w:w="1984" w:type="dxa"/>
                </w:tcPr>
                <w:p w14:paraId="51E494F5" w14:textId="5A28EFF1" w:rsidR="00B44136" w:rsidRPr="00F05BCC" w:rsidRDefault="00B44136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Степура</w:t>
                  </w:r>
                  <w:proofErr w:type="spellEnd"/>
                  <w:r>
                    <w:rPr>
                      <w:lang w:val="uk-UA"/>
                    </w:rPr>
                    <w:t xml:space="preserve"> Н.В.</w:t>
                  </w:r>
                </w:p>
              </w:tc>
            </w:tr>
            <w:tr w:rsidR="00B44136" w:rsidRPr="005A27A1" w14:paraId="51BBDCEF" w14:textId="77777777" w:rsidTr="004D3808">
              <w:trPr>
                <w:trHeight w:val="144"/>
              </w:trPr>
              <w:tc>
                <w:tcPr>
                  <w:tcW w:w="506" w:type="dxa"/>
                </w:tcPr>
                <w:p w14:paraId="4FEC03EB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14:paraId="2C5F2BCF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5-Б</w:t>
                  </w:r>
                </w:p>
              </w:tc>
              <w:tc>
                <w:tcPr>
                  <w:tcW w:w="993" w:type="dxa"/>
                </w:tcPr>
                <w:p w14:paraId="5A206B15" w14:textId="488CE913" w:rsidR="00B44136" w:rsidRPr="00AA6032" w:rsidRDefault="00B44136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33%</w:t>
                  </w:r>
                </w:p>
              </w:tc>
              <w:tc>
                <w:tcPr>
                  <w:tcW w:w="850" w:type="dxa"/>
                </w:tcPr>
                <w:p w14:paraId="28B8D807" w14:textId="5BA1A49F" w:rsidR="00B44136" w:rsidRPr="00AA6032" w:rsidRDefault="00B44136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31%</w:t>
                  </w:r>
                </w:p>
              </w:tc>
              <w:tc>
                <w:tcPr>
                  <w:tcW w:w="851" w:type="dxa"/>
                </w:tcPr>
                <w:p w14:paraId="56443E63" w14:textId="7F3B6E8F" w:rsidR="00B44136" w:rsidRPr="00F05BCC" w:rsidRDefault="00B44136" w:rsidP="00F92D4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7,9</w:t>
                  </w:r>
                </w:p>
              </w:tc>
              <w:tc>
                <w:tcPr>
                  <w:tcW w:w="1134" w:type="dxa"/>
                </w:tcPr>
                <w:p w14:paraId="131A3E80" w14:textId="75BA7CE0" w:rsidR="00B44136" w:rsidRPr="00F05BCC" w:rsidRDefault="006F17F2" w:rsidP="005D6E1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7,5</w:t>
                  </w:r>
                </w:p>
              </w:tc>
              <w:tc>
                <w:tcPr>
                  <w:tcW w:w="1984" w:type="dxa"/>
                </w:tcPr>
                <w:p w14:paraId="70DC6281" w14:textId="1695F3F0" w:rsidR="00B44136" w:rsidRPr="00F05BCC" w:rsidRDefault="00B44136" w:rsidP="005D6E1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Ганенко</w:t>
                  </w:r>
                  <w:proofErr w:type="spellEnd"/>
                  <w:r>
                    <w:rPr>
                      <w:lang w:val="uk-UA"/>
                    </w:rPr>
                    <w:t xml:space="preserve"> В.Л.</w:t>
                  </w:r>
                </w:p>
              </w:tc>
            </w:tr>
            <w:tr w:rsidR="00B44136" w:rsidRPr="005A27A1" w14:paraId="5619E7F7" w14:textId="77777777" w:rsidTr="004D3808">
              <w:trPr>
                <w:trHeight w:val="144"/>
              </w:trPr>
              <w:tc>
                <w:tcPr>
                  <w:tcW w:w="506" w:type="dxa"/>
                </w:tcPr>
                <w:p w14:paraId="2F179039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14:paraId="3604948D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6-А</w:t>
                  </w:r>
                </w:p>
              </w:tc>
              <w:tc>
                <w:tcPr>
                  <w:tcW w:w="993" w:type="dxa"/>
                </w:tcPr>
                <w:p w14:paraId="68C3C7C0" w14:textId="60D651E5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33,3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39D30B7C" w14:textId="63354366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45%</w:t>
                  </w:r>
                </w:p>
              </w:tc>
              <w:tc>
                <w:tcPr>
                  <w:tcW w:w="851" w:type="dxa"/>
                </w:tcPr>
                <w:p w14:paraId="706C5BC0" w14:textId="46667D3F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7,6</w:t>
                  </w:r>
                </w:p>
              </w:tc>
              <w:tc>
                <w:tcPr>
                  <w:tcW w:w="1134" w:type="dxa"/>
                </w:tcPr>
                <w:p w14:paraId="0808CE70" w14:textId="360E9A1E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7,9</w:t>
                  </w:r>
                </w:p>
              </w:tc>
              <w:tc>
                <w:tcPr>
                  <w:tcW w:w="1984" w:type="dxa"/>
                </w:tcPr>
                <w:p w14:paraId="54E45190" w14:textId="761B2B6C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Цьомик</w:t>
                  </w:r>
                  <w:proofErr w:type="spellEnd"/>
                  <w:r>
                    <w:rPr>
                      <w:lang w:val="uk-UA"/>
                    </w:rPr>
                    <w:t xml:space="preserve"> В.П.</w:t>
                  </w:r>
                </w:p>
              </w:tc>
            </w:tr>
            <w:tr w:rsidR="00B44136" w:rsidRPr="005A27A1" w14:paraId="1B73D6C0" w14:textId="77777777" w:rsidTr="004D3808">
              <w:trPr>
                <w:trHeight w:val="144"/>
              </w:trPr>
              <w:tc>
                <w:tcPr>
                  <w:tcW w:w="506" w:type="dxa"/>
                </w:tcPr>
                <w:p w14:paraId="3AE4C2BA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14:paraId="750F24CC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6-Б</w:t>
                  </w:r>
                </w:p>
              </w:tc>
              <w:tc>
                <w:tcPr>
                  <w:tcW w:w="993" w:type="dxa"/>
                </w:tcPr>
                <w:p w14:paraId="61038E09" w14:textId="1910AFC9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42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06CC6B6" w14:textId="0D677F84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40%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8100CFB" w14:textId="64DFAABC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ACEE35C" w14:textId="4DCDB8B9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8,2</w:t>
                  </w:r>
                </w:p>
              </w:tc>
              <w:tc>
                <w:tcPr>
                  <w:tcW w:w="1984" w:type="dxa"/>
                </w:tcPr>
                <w:p w14:paraId="5DF502A8" w14:textId="2680CA8F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Полтавська І.В.</w:t>
                  </w:r>
                </w:p>
              </w:tc>
            </w:tr>
            <w:tr w:rsidR="00B44136" w:rsidRPr="005A27A1" w14:paraId="385CA5D7" w14:textId="77777777" w:rsidTr="004D3808">
              <w:trPr>
                <w:trHeight w:val="187"/>
              </w:trPr>
              <w:tc>
                <w:tcPr>
                  <w:tcW w:w="506" w:type="dxa"/>
                </w:tcPr>
                <w:p w14:paraId="460256EC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62CD6709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7-А</w:t>
                  </w:r>
                </w:p>
              </w:tc>
              <w:tc>
                <w:tcPr>
                  <w:tcW w:w="993" w:type="dxa"/>
                </w:tcPr>
                <w:p w14:paraId="7CF6B329" w14:textId="30347395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10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1F442581" w14:textId="5693AE2A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11%</w:t>
                  </w:r>
                </w:p>
              </w:tc>
              <w:tc>
                <w:tcPr>
                  <w:tcW w:w="851" w:type="dxa"/>
                </w:tcPr>
                <w:p w14:paraId="145F9836" w14:textId="617D75F9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7,4</w:t>
                  </w:r>
                </w:p>
              </w:tc>
              <w:tc>
                <w:tcPr>
                  <w:tcW w:w="1134" w:type="dxa"/>
                </w:tcPr>
                <w:p w14:paraId="325F1AFF" w14:textId="79CC3E97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7,6</w:t>
                  </w:r>
                </w:p>
              </w:tc>
              <w:tc>
                <w:tcPr>
                  <w:tcW w:w="1984" w:type="dxa"/>
                </w:tcPr>
                <w:p w14:paraId="059B7824" w14:textId="12A8E4B9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Бахірєва</w:t>
                  </w:r>
                  <w:proofErr w:type="spellEnd"/>
                  <w:r>
                    <w:rPr>
                      <w:lang w:val="uk-UA"/>
                    </w:rPr>
                    <w:t xml:space="preserve"> Л.А.</w:t>
                  </w:r>
                </w:p>
              </w:tc>
            </w:tr>
            <w:tr w:rsidR="00B44136" w:rsidRPr="005A27A1" w14:paraId="13681803" w14:textId="77777777" w:rsidTr="004D3808">
              <w:trPr>
                <w:trHeight w:val="277"/>
              </w:trPr>
              <w:tc>
                <w:tcPr>
                  <w:tcW w:w="506" w:type="dxa"/>
                </w:tcPr>
                <w:p w14:paraId="5552FBC0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14:paraId="6B90DC00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7-Б</w:t>
                  </w:r>
                </w:p>
              </w:tc>
              <w:tc>
                <w:tcPr>
                  <w:tcW w:w="993" w:type="dxa"/>
                </w:tcPr>
                <w:p w14:paraId="2F54D161" w14:textId="6742F27E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44,5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63F146EF" w14:textId="4C190E67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55,6%</w:t>
                  </w:r>
                </w:p>
              </w:tc>
              <w:tc>
                <w:tcPr>
                  <w:tcW w:w="851" w:type="dxa"/>
                </w:tcPr>
                <w:p w14:paraId="3A3B30B7" w14:textId="30E6F314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8,4</w:t>
                  </w:r>
                </w:p>
              </w:tc>
              <w:tc>
                <w:tcPr>
                  <w:tcW w:w="1134" w:type="dxa"/>
                </w:tcPr>
                <w:p w14:paraId="0BC8B9EB" w14:textId="4BD7FBF6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8,4</w:t>
                  </w:r>
                </w:p>
              </w:tc>
              <w:tc>
                <w:tcPr>
                  <w:tcW w:w="1984" w:type="dxa"/>
                </w:tcPr>
                <w:p w14:paraId="2E913341" w14:textId="6CDE5EF5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Філіпенко І.І.</w:t>
                  </w:r>
                  <w:r w:rsidRPr="00E25F5B">
                    <w:rPr>
                      <w:lang w:val="uk-UA"/>
                    </w:rPr>
                    <w:t xml:space="preserve"> </w:t>
                  </w:r>
                </w:p>
              </w:tc>
            </w:tr>
            <w:tr w:rsidR="00B44136" w:rsidRPr="005A27A1" w14:paraId="72A2E8F7" w14:textId="77777777" w:rsidTr="004D3808">
              <w:trPr>
                <w:trHeight w:val="268"/>
              </w:trPr>
              <w:tc>
                <w:tcPr>
                  <w:tcW w:w="506" w:type="dxa"/>
                </w:tcPr>
                <w:p w14:paraId="1B6DE4F0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7</w:t>
                  </w:r>
                </w:p>
              </w:tc>
              <w:tc>
                <w:tcPr>
                  <w:tcW w:w="708" w:type="dxa"/>
                </w:tcPr>
                <w:p w14:paraId="61F4875A" w14:textId="0508392A" w:rsidR="00B44136" w:rsidRPr="00FB021B" w:rsidRDefault="006F17F2" w:rsidP="006F17F2">
                  <w:pPr>
                    <w:jc w:val="both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14:paraId="7CF9826D" w14:textId="0E5DC409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18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0B0D7DAC" w14:textId="784A73DC" w:rsidR="00B44136" w:rsidRPr="00AA6032" w:rsidRDefault="00B44136" w:rsidP="00F92D40">
                  <w:pPr>
                    <w:tabs>
                      <w:tab w:val="left" w:pos="509"/>
                    </w:tabs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24%</w:t>
                  </w:r>
                </w:p>
              </w:tc>
              <w:tc>
                <w:tcPr>
                  <w:tcW w:w="851" w:type="dxa"/>
                </w:tcPr>
                <w:p w14:paraId="1F9ADC85" w14:textId="5C9A6D9A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7,6</w:t>
                  </w:r>
                </w:p>
              </w:tc>
              <w:tc>
                <w:tcPr>
                  <w:tcW w:w="1134" w:type="dxa"/>
                </w:tcPr>
                <w:p w14:paraId="130A942A" w14:textId="57487B6D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7,7</w:t>
                  </w:r>
                </w:p>
              </w:tc>
              <w:tc>
                <w:tcPr>
                  <w:tcW w:w="1984" w:type="dxa"/>
                </w:tcPr>
                <w:p w14:paraId="17E2CB6E" w14:textId="240FDA3B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Воєводіна Н.В.</w:t>
                  </w:r>
                </w:p>
              </w:tc>
            </w:tr>
            <w:tr w:rsidR="00B44136" w:rsidRPr="005A27A1" w14:paraId="372FD45A" w14:textId="77777777" w:rsidTr="004D3808">
              <w:trPr>
                <w:trHeight w:val="262"/>
              </w:trPr>
              <w:tc>
                <w:tcPr>
                  <w:tcW w:w="506" w:type="dxa"/>
                </w:tcPr>
                <w:p w14:paraId="51133384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9</w:t>
                  </w:r>
                </w:p>
              </w:tc>
              <w:tc>
                <w:tcPr>
                  <w:tcW w:w="708" w:type="dxa"/>
                </w:tcPr>
                <w:p w14:paraId="68AC3873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9-А</w:t>
                  </w:r>
                </w:p>
              </w:tc>
              <w:tc>
                <w:tcPr>
                  <w:tcW w:w="993" w:type="dxa"/>
                </w:tcPr>
                <w:p w14:paraId="31FE8A64" w14:textId="3E365533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47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0D0FE66A" w14:textId="5B4BB515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47%</w:t>
                  </w:r>
                </w:p>
              </w:tc>
              <w:tc>
                <w:tcPr>
                  <w:tcW w:w="851" w:type="dxa"/>
                </w:tcPr>
                <w:p w14:paraId="360719F2" w14:textId="03ED8931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8,1</w:t>
                  </w:r>
                </w:p>
              </w:tc>
              <w:tc>
                <w:tcPr>
                  <w:tcW w:w="1134" w:type="dxa"/>
                </w:tcPr>
                <w:p w14:paraId="497B1D8C" w14:textId="57BB0B76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8,3</w:t>
                  </w:r>
                </w:p>
              </w:tc>
              <w:tc>
                <w:tcPr>
                  <w:tcW w:w="1984" w:type="dxa"/>
                </w:tcPr>
                <w:p w14:paraId="13296C63" w14:textId="4ECEE939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Горпиненко</w:t>
                  </w:r>
                  <w:proofErr w:type="spellEnd"/>
                  <w:r>
                    <w:rPr>
                      <w:lang w:val="uk-UA"/>
                    </w:rPr>
                    <w:t xml:space="preserve"> О.А.</w:t>
                  </w:r>
                </w:p>
              </w:tc>
            </w:tr>
            <w:tr w:rsidR="00B44136" w:rsidRPr="005A27A1" w14:paraId="352CEA42" w14:textId="77777777" w:rsidTr="004D3808">
              <w:trPr>
                <w:trHeight w:val="265"/>
              </w:trPr>
              <w:tc>
                <w:tcPr>
                  <w:tcW w:w="506" w:type="dxa"/>
                </w:tcPr>
                <w:p w14:paraId="40F257FD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14:paraId="2C264FD7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9-Б</w:t>
                  </w:r>
                </w:p>
              </w:tc>
              <w:tc>
                <w:tcPr>
                  <w:tcW w:w="993" w:type="dxa"/>
                </w:tcPr>
                <w:p w14:paraId="54D1B728" w14:textId="456F6DC1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18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0C6C6163" w14:textId="07AD65F4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22,2%</w:t>
                  </w:r>
                </w:p>
              </w:tc>
              <w:tc>
                <w:tcPr>
                  <w:tcW w:w="851" w:type="dxa"/>
                </w:tcPr>
                <w:p w14:paraId="34E0BD00" w14:textId="1FB8FC15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6,8</w:t>
                  </w:r>
                </w:p>
              </w:tc>
              <w:tc>
                <w:tcPr>
                  <w:tcW w:w="1134" w:type="dxa"/>
                </w:tcPr>
                <w:p w14:paraId="2CBF7F05" w14:textId="2730D929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6,9</w:t>
                  </w:r>
                </w:p>
              </w:tc>
              <w:tc>
                <w:tcPr>
                  <w:tcW w:w="1984" w:type="dxa"/>
                </w:tcPr>
                <w:p w14:paraId="4978AA5F" w14:textId="16BAC2BC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Гурєєва</w:t>
                  </w:r>
                  <w:proofErr w:type="spellEnd"/>
                  <w:r>
                    <w:rPr>
                      <w:lang w:val="uk-UA"/>
                    </w:rPr>
                    <w:t xml:space="preserve"> С.В.</w:t>
                  </w:r>
                  <w:r w:rsidRPr="00E25F5B">
                    <w:rPr>
                      <w:lang w:val="uk-UA"/>
                    </w:rPr>
                    <w:t xml:space="preserve"> </w:t>
                  </w:r>
                </w:p>
              </w:tc>
            </w:tr>
            <w:tr w:rsidR="00B44136" w:rsidRPr="005A27A1" w14:paraId="0015B89A" w14:textId="77777777" w:rsidTr="004D3808">
              <w:trPr>
                <w:trHeight w:val="270"/>
              </w:trPr>
              <w:tc>
                <w:tcPr>
                  <w:tcW w:w="506" w:type="dxa"/>
                </w:tcPr>
                <w:p w14:paraId="1723C776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14:paraId="52A7B968" w14:textId="12DDE28C" w:rsidR="00B44136" w:rsidRPr="00FB021B" w:rsidRDefault="00B44136" w:rsidP="00B44136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10</w:t>
                  </w:r>
                </w:p>
              </w:tc>
              <w:tc>
                <w:tcPr>
                  <w:tcW w:w="993" w:type="dxa"/>
                </w:tcPr>
                <w:p w14:paraId="0780A5D3" w14:textId="5ED251FD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6D66375D" w14:textId="071D5D04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12,5%</w:t>
                  </w:r>
                </w:p>
              </w:tc>
              <w:tc>
                <w:tcPr>
                  <w:tcW w:w="851" w:type="dxa"/>
                </w:tcPr>
                <w:p w14:paraId="0566CEF8" w14:textId="1DA8674E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7,4</w:t>
                  </w:r>
                </w:p>
              </w:tc>
              <w:tc>
                <w:tcPr>
                  <w:tcW w:w="1134" w:type="dxa"/>
                </w:tcPr>
                <w:p w14:paraId="541EAE06" w14:textId="6075F133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7,6</w:t>
                  </w:r>
                </w:p>
              </w:tc>
              <w:tc>
                <w:tcPr>
                  <w:tcW w:w="1984" w:type="dxa"/>
                </w:tcPr>
                <w:p w14:paraId="38070348" w14:textId="0392003E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Лукашенко І.О.</w:t>
                  </w:r>
                </w:p>
              </w:tc>
            </w:tr>
            <w:tr w:rsidR="00B44136" w:rsidRPr="005A27A1" w14:paraId="0E464BF5" w14:textId="77777777" w:rsidTr="004D3808">
              <w:trPr>
                <w:trHeight w:val="163"/>
              </w:trPr>
              <w:tc>
                <w:tcPr>
                  <w:tcW w:w="506" w:type="dxa"/>
                </w:tcPr>
                <w:p w14:paraId="3ADEEF75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13</w:t>
                  </w:r>
                </w:p>
              </w:tc>
              <w:tc>
                <w:tcPr>
                  <w:tcW w:w="708" w:type="dxa"/>
                </w:tcPr>
                <w:p w14:paraId="15951D25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 xml:space="preserve">11-А </w:t>
                  </w:r>
                </w:p>
              </w:tc>
              <w:tc>
                <w:tcPr>
                  <w:tcW w:w="993" w:type="dxa"/>
                </w:tcPr>
                <w:p w14:paraId="148BCC6A" w14:textId="45A03EB0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43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522DCC48" w14:textId="0FE7C1AD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59,1%</w:t>
                  </w:r>
                </w:p>
              </w:tc>
              <w:tc>
                <w:tcPr>
                  <w:tcW w:w="851" w:type="dxa"/>
                </w:tcPr>
                <w:p w14:paraId="4202D4D3" w14:textId="3AA97F40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8,6</w:t>
                  </w:r>
                </w:p>
              </w:tc>
              <w:tc>
                <w:tcPr>
                  <w:tcW w:w="1134" w:type="dxa"/>
                </w:tcPr>
                <w:p w14:paraId="01AB875C" w14:textId="3CEF6B4E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8,5</w:t>
                  </w:r>
                </w:p>
              </w:tc>
              <w:tc>
                <w:tcPr>
                  <w:tcW w:w="1984" w:type="dxa"/>
                </w:tcPr>
                <w:p w14:paraId="2C748CB2" w14:textId="4BD92942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Колосовська О.П.</w:t>
                  </w:r>
                  <w:r w:rsidRPr="00E25F5B">
                    <w:rPr>
                      <w:lang w:val="uk-UA"/>
                    </w:rPr>
                    <w:t xml:space="preserve"> </w:t>
                  </w:r>
                </w:p>
              </w:tc>
            </w:tr>
            <w:tr w:rsidR="00B44136" w:rsidRPr="005A27A1" w14:paraId="07D6BDCE" w14:textId="77777777" w:rsidTr="004D3808">
              <w:trPr>
                <w:trHeight w:val="228"/>
              </w:trPr>
              <w:tc>
                <w:tcPr>
                  <w:tcW w:w="506" w:type="dxa"/>
                </w:tcPr>
                <w:p w14:paraId="39DC9E77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14</w:t>
                  </w:r>
                </w:p>
              </w:tc>
              <w:tc>
                <w:tcPr>
                  <w:tcW w:w="708" w:type="dxa"/>
                </w:tcPr>
                <w:p w14:paraId="5FB8185D" w14:textId="77777777" w:rsidR="00B44136" w:rsidRPr="00FB021B" w:rsidRDefault="00B44136" w:rsidP="005D6E10">
                  <w:pPr>
                    <w:jc w:val="both"/>
                    <w:rPr>
                      <w:rFonts w:eastAsia="Calibri"/>
                      <w:lang w:val="uk-UA"/>
                    </w:rPr>
                  </w:pPr>
                  <w:r w:rsidRPr="00FB021B">
                    <w:rPr>
                      <w:rFonts w:eastAsia="Calibri"/>
                      <w:lang w:val="uk-UA"/>
                    </w:rPr>
                    <w:t>11-Б</w:t>
                  </w:r>
                </w:p>
              </w:tc>
              <w:tc>
                <w:tcPr>
                  <w:tcW w:w="993" w:type="dxa"/>
                </w:tcPr>
                <w:p w14:paraId="348B9F86" w14:textId="2F91AF5E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48</w:t>
                  </w:r>
                  <w:r>
                    <w:rPr>
                      <w:lang w:val="uk-UA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6B739532" w14:textId="6FA62F99" w:rsidR="00B44136" w:rsidRPr="00AA6032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54,5%</w:t>
                  </w:r>
                </w:p>
              </w:tc>
              <w:tc>
                <w:tcPr>
                  <w:tcW w:w="851" w:type="dxa"/>
                </w:tcPr>
                <w:p w14:paraId="4C2F7DDF" w14:textId="7BEC961C" w:rsidR="00B44136" w:rsidRPr="00F05BCC" w:rsidRDefault="00B44136" w:rsidP="00F92D4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8,2</w:t>
                  </w:r>
                </w:p>
              </w:tc>
              <w:tc>
                <w:tcPr>
                  <w:tcW w:w="1134" w:type="dxa"/>
                </w:tcPr>
                <w:p w14:paraId="54FCC4A1" w14:textId="0254F74A" w:rsidR="00B44136" w:rsidRPr="00F05BCC" w:rsidRDefault="006F17F2" w:rsidP="005D6E10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8,5</w:t>
                  </w:r>
                </w:p>
              </w:tc>
              <w:tc>
                <w:tcPr>
                  <w:tcW w:w="1984" w:type="dxa"/>
                </w:tcPr>
                <w:p w14:paraId="00102E8E" w14:textId="4DB29606" w:rsidR="00B44136" w:rsidRPr="00F05BCC" w:rsidRDefault="00B44136" w:rsidP="005D6E10">
                  <w:pPr>
                    <w:jc w:val="both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Барбарицька</w:t>
                  </w:r>
                  <w:proofErr w:type="spellEnd"/>
                  <w:r>
                    <w:rPr>
                      <w:lang w:val="uk-UA"/>
                    </w:rPr>
                    <w:t xml:space="preserve"> Т.П.</w:t>
                  </w:r>
                </w:p>
              </w:tc>
            </w:tr>
          </w:tbl>
          <w:p w14:paraId="05E54140" w14:textId="5D1FA851" w:rsidR="006F17F2" w:rsidRDefault="00F305FC" w:rsidP="00F05BC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F05BCC" w:rsidRPr="005A1801">
              <w:rPr>
                <w:sz w:val="24"/>
                <w:szCs w:val="24"/>
                <w:lang w:val="uk-UA"/>
              </w:rPr>
              <w:t>Здійснюючи моніторинг успішності й узагальнюючи вищезазначене</w:t>
            </w:r>
            <w:r w:rsidR="00AA7A90">
              <w:rPr>
                <w:sz w:val="24"/>
                <w:szCs w:val="24"/>
                <w:lang w:val="uk-UA"/>
              </w:rPr>
              <w:t>,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 варто відзначити </w:t>
            </w:r>
            <w:r w:rsidR="00F05BCC">
              <w:rPr>
                <w:sz w:val="24"/>
                <w:szCs w:val="24"/>
                <w:lang w:val="uk-UA"/>
              </w:rPr>
              <w:t xml:space="preserve">високий 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показник якості навчальних досягнень </w:t>
            </w:r>
            <w:r w:rsidR="00AA7A90">
              <w:rPr>
                <w:sz w:val="24"/>
                <w:szCs w:val="24"/>
                <w:lang w:val="uk-UA"/>
              </w:rPr>
              <w:t xml:space="preserve">у </w:t>
            </w:r>
            <w:r w:rsidR="006F17F2">
              <w:rPr>
                <w:sz w:val="24"/>
                <w:szCs w:val="24"/>
                <w:lang w:val="uk-UA"/>
              </w:rPr>
              <w:t>7</w:t>
            </w:r>
            <w:r w:rsidR="00F05BCC" w:rsidRPr="00AF4787">
              <w:rPr>
                <w:sz w:val="24"/>
                <w:szCs w:val="24"/>
                <w:lang w:val="uk-UA"/>
              </w:rPr>
              <w:t xml:space="preserve">-Б, </w:t>
            </w:r>
            <w:r w:rsidR="006F17F2">
              <w:rPr>
                <w:sz w:val="24"/>
                <w:szCs w:val="24"/>
                <w:lang w:val="uk-UA"/>
              </w:rPr>
              <w:t>9</w:t>
            </w:r>
            <w:r w:rsidR="00F05BCC" w:rsidRPr="00AF4787">
              <w:rPr>
                <w:sz w:val="24"/>
                <w:szCs w:val="24"/>
                <w:lang w:val="uk-UA"/>
              </w:rPr>
              <w:t>-</w:t>
            </w:r>
            <w:r w:rsidR="006F17F2">
              <w:rPr>
                <w:sz w:val="24"/>
                <w:szCs w:val="24"/>
                <w:lang w:val="uk-UA"/>
              </w:rPr>
              <w:t xml:space="preserve">А, </w:t>
            </w:r>
            <w:r w:rsidR="00F05BCC" w:rsidRPr="00AF4787">
              <w:rPr>
                <w:sz w:val="24"/>
                <w:szCs w:val="24"/>
                <w:lang w:val="uk-UA"/>
              </w:rPr>
              <w:t>11-А</w:t>
            </w:r>
            <w:r w:rsidR="006F17F2">
              <w:rPr>
                <w:sz w:val="24"/>
                <w:szCs w:val="24"/>
                <w:lang w:val="uk-UA"/>
              </w:rPr>
              <w:t xml:space="preserve"> та 11-Б клас</w:t>
            </w:r>
            <w:r w:rsidR="00AA7A90">
              <w:rPr>
                <w:sz w:val="24"/>
                <w:szCs w:val="24"/>
                <w:lang w:val="uk-UA"/>
              </w:rPr>
              <w:t>ах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. Поряд з цим, слід звернути увагу на успішність </w:t>
            </w:r>
            <w:r w:rsidR="00AA7A90">
              <w:rPr>
                <w:sz w:val="24"/>
                <w:szCs w:val="24"/>
                <w:lang w:val="uk-UA"/>
              </w:rPr>
              <w:t xml:space="preserve">у </w:t>
            </w:r>
            <w:r w:rsidR="006F17F2">
              <w:rPr>
                <w:sz w:val="24"/>
                <w:szCs w:val="24"/>
                <w:lang w:val="uk-UA"/>
              </w:rPr>
              <w:t>7</w:t>
            </w:r>
            <w:r w:rsidR="00F05BCC" w:rsidRPr="00AF4787">
              <w:rPr>
                <w:sz w:val="24"/>
                <w:szCs w:val="24"/>
                <w:lang w:val="uk-UA"/>
              </w:rPr>
              <w:t xml:space="preserve">-А, 8 та </w:t>
            </w:r>
            <w:r w:rsidR="006F17F2">
              <w:rPr>
                <w:sz w:val="24"/>
                <w:szCs w:val="24"/>
                <w:lang w:val="uk-UA"/>
              </w:rPr>
              <w:t>10</w:t>
            </w:r>
            <w:r w:rsidR="00F05BCC" w:rsidRPr="00AF4787">
              <w:rPr>
                <w:sz w:val="24"/>
                <w:szCs w:val="24"/>
                <w:lang w:val="uk-UA"/>
              </w:rPr>
              <w:t xml:space="preserve"> клас</w:t>
            </w:r>
            <w:r w:rsidR="00AA7A90">
              <w:rPr>
                <w:sz w:val="24"/>
                <w:szCs w:val="24"/>
                <w:lang w:val="uk-UA"/>
              </w:rPr>
              <w:t>ах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, де успішність є самою низькою в </w:t>
            </w:r>
            <w:r w:rsidR="00F05BCC">
              <w:rPr>
                <w:sz w:val="24"/>
                <w:szCs w:val="24"/>
                <w:lang w:val="uk-UA"/>
              </w:rPr>
              <w:t>ліцеї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. </w:t>
            </w:r>
          </w:p>
          <w:p w14:paraId="129D1B64" w14:textId="228908DD" w:rsidR="006F17F2" w:rsidRDefault="00F305FC" w:rsidP="00F305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6F17F2" w:rsidRPr="005A1801">
              <w:rPr>
                <w:sz w:val="24"/>
                <w:szCs w:val="24"/>
                <w:lang w:val="uk-UA"/>
              </w:rPr>
              <w:t xml:space="preserve">Деякі здобувачі освіти </w:t>
            </w:r>
            <w:r w:rsidR="006F17F2">
              <w:rPr>
                <w:sz w:val="24"/>
                <w:szCs w:val="24"/>
                <w:lang w:val="uk-UA"/>
              </w:rPr>
              <w:t xml:space="preserve">за результатами 2024/2025 навчального року </w:t>
            </w:r>
            <w:r w:rsidR="006F17F2" w:rsidRPr="005A1801">
              <w:rPr>
                <w:sz w:val="24"/>
                <w:szCs w:val="24"/>
                <w:lang w:val="uk-UA"/>
              </w:rPr>
              <w:t xml:space="preserve">мають лише з одного-двох предметів оцінку  «9» балів і можуть покращити свої навчальні досягнення: </w:t>
            </w:r>
            <w:r w:rsidR="006F17F2">
              <w:rPr>
                <w:sz w:val="24"/>
                <w:szCs w:val="24"/>
                <w:lang w:val="uk-UA"/>
              </w:rPr>
              <w:t>6-А клас – Орлов О. (інтегрований курс історії та громадянської освіти).</w:t>
            </w:r>
          </w:p>
          <w:p w14:paraId="303087CC" w14:textId="08FB3FD8" w:rsidR="006F17F2" w:rsidRPr="00A77718" w:rsidRDefault="00AA7A90" w:rsidP="00AA7A9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6F17F2" w:rsidRPr="005A1801">
              <w:rPr>
                <w:sz w:val="24"/>
                <w:szCs w:val="24"/>
                <w:lang w:val="uk-UA"/>
              </w:rPr>
              <w:t>Для переходу на достатній рівень навчальних досягнень деяким здобувачам освіти треба підвищити рівень навчальних досягнень всього з одного-двох предметів:</w:t>
            </w:r>
            <w:r w:rsidR="006F17F2" w:rsidRPr="00E410AE">
              <w:rPr>
                <w:sz w:val="24"/>
                <w:szCs w:val="24"/>
                <w:lang w:val="uk-UA"/>
              </w:rPr>
              <w:t xml:space="preserve"> </w:t>
            </w:r>
            <w:r w:rsidR="006F17F2">
              <w:rPr>
                <w:sz w:val="24"/>
                <w:szCs w:val="24"/>
                <w:lang w:val="uk-UA"/>
              </w:rPr>
              <w:t xml:space="preserve">у 5-Б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Худзінська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А. (інтегрований курс історії та громадянської освіти), у</w:t>
            </w:r>
            <w:r w:rsidR="006F17F2" w:rsidRPr="00E410AE">
              <w:rPr>
                <w:sz w:val="24"/>
                <w:szCs w:val="24"/>
                <w:lang w:val="uk-UA"/>
              </w:rPr>
              <w:t xml:space="preserve"> 6-</w:t>
            </w:r>
            <w:r w:rsidR="006F17F2">
              <w:rPr>
                <w:sz w:val="24"/>
                <w:szCs w:val="24"/>
                <w:lang w:val="uk-UA"/>
              </w:rPr>
              <w:t xml:space="preserve">А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Вайсман</w:t>
            </w:r>
            <w:r>
              <w:rPr>
                <w:sz w:val="24"/>
                <w:szCs w:val="24"/>
                <w:lang w:val="uk-UA"/>
              </w:rPr>
              <w:t>-</w:t>
            </w:r>
            <w:r w:rsidR="006F17F2">
              <w:rPr>
                <w:sz w:val="24"/>
                <w:szCs w:val="24"/>
                <w:lang w:val="uk-UA"/>
              </w:rPr>
              <w:t>Міновський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М. (англійська мова), у 7-А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Дербас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Л. (інформатика),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Усачов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Д. (мова іврит, інформатика), у 7-Б класі – </w:t>
            </w:r>
            <w:r w:rsidR="006F17F2">
              <w:rPr>
                <w:sz w:val="24"/>
                <w:szCs w:val="24"/>
                <w:lang w:val="uk-UA"/>
              </w:rPr>
              <w:lastRenderedPageBreak/>
              <w:t xml:space="preserve">Ткачук С. (інформатика, інформаційні технології), у 8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Гуленко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А. (біологія, географія), Дружко Т. (інформаційні технології), Євсєєв С. (інформаційні технології),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Зіновий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О. (алгебра, геометрія),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Пузік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С. (геометрія, хімія),  у 9-А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Азраков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Н. (історія України, інформатика),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Куімов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Є. (зарубіжна література), у 9-Б класі – Артеменко М. (історія України, хімія), у 10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Дрік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Н. (історія єврейського народу),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Кацен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К. (Захист України, фізичка культура), Тищенко Б. (геометрія, Захист України).</w:t>
            </w:r>
          </w:p>
          <w:p w14:paraId="50D666FD" w14:textId="0ACBB18B" w:rsidR="006F17F2" w:rsidRPr="005A1801" w:rsidRDefault="00F305FC" w:rsidP="00F305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>
              <w:rPr>
                <w:sz w:val="24"/>
                <w:szCs w:val="24"/>
                <w:lang w:val="uk-UA"/>
              </w:rPr>
              <w:t>У</w:t>
            </w:r>
            <w:r w:rsidR="006F17F2" w:rsidRPr="005A1801">
              <w:rPr>
                <w:sz w:val="24"/>
                <w:szCs w:val="24"/>
                <w:lang w:val="uk-UA"/>
              </w:rPr>
              <w:t>цілому</w:t>
            </w:r>
            <w:proofErr w:type="spellEnd"/>
            <w:r w:rsidR="006F17F2" w:rsidRPr="005A1801">
              <w:rPr>
                <w:sz w:val="24"/>
                <w:szCs w:val="24"/>
                <w:lang w:val="uk-UA"/>
              </w:rPr>
              <w:t xml:space="preserve"> серед 5-11 класів </w:t>
            </w:r>
            <w:r w:rsidR="006F17F2" w:rsidRPr="00C205FB">
              <w:rPr>
                <w:sz w:val="24"/>
                <w:szCs w:val="24"/>
                <w:lang w:val="uk-UA"/>
              </w:rPr>
              <w:t xml:space="preserve">19 </w:t>
            </w:r>
            <w:r w:rsidR="006F17F2" w:rsidRPr="005A1801">
              <w:rPr>
                <w:sz w:val="24"/>
                <w:szCs w:val="24"/>
                <w:lang w:val="uk-UA"/>
              </w:rPr>
              <w:t>здобувач</w:t>
            </w:r>
            <w:r w:rsidR="006F17F2">
              <w:rPr>
                <w:sz w:val="24"/>
                <w:szCs w:val="24"/>
                <w:lang w:val="uk-UA"/>
              </w:rPr>
              <w:t>ів</w:t>
            </w:r>
            <w:r w:rsidR="006F17F2" w:rsidRPr="005A1801">
              <w:rPr>
                <w:sz w:val="24"/>
                <w:szCs w:val="24"/>
                <w:lang w:val="uk-UA"/>
              </w:rPr>
              <w:t xml:space="preserve"> освіти можуть підвищити свій рівень навчальних досягнень.</w:t>
            </w:r>
          </w:p>
          <w:p w14:paraId="4C39D57F" w14:textId="1C61882F" w:rsidR="006F17F2" w:rsidRDefault="00F305FC" w:rsidP="00F305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6F17F2" w:rsidRPr="005A1801">
              <w:rPr>
                <w:sz w:val="24"/>
                <w:szCs w:val="24"/>
                <w:lang w:val="uk-UA"/>
              </w:rPr>
              <w:t xml:space="preserve">Оцінки </w:t>
            </w:r>
            <w:r w:rsidR="005E0C27">
              <w:rPr>
                <w:sz w:val="24"/>
                <w:szCs w:val="24"/>
                <w:lang w:val="uk-UA"/>
              </w:rPr>
              <w:t>початков</w:t>
            </w:r>
            <w:r w:rsidR="006F17F2" w:rsidRPr="005A1801">
              <w:rPr>
                <w:sz w:val="24"/>
                <w:szCs w:val="24"/>
                <w:lang w:val="uk-UA"/>
              </w:rPr>
              <w:t>ого рівня</w:t>
            </w:r>
            <w:r w:rsidR="006F17F2">
              <w:rPr>
                <w:sz w:val="24"/>
                <w:szCs w:val="24"/>
                <w:lang w:val="uk-UA"/>
              </w:rPr>
              <w:t xml:space="preserve"> мають</w:t>
            </w:r>
            <w:r w:rsidR="006F17F2" w:rsidRPr="005A1801">
              <w:rPr>
                <w:sz w:val="24"/>
                <w:szCs w:val="24"/>
                <w:lang w:val="uk-UA"/>
              </w:rPr>
              <w:t xml:space="preserve">: </w:t>
            </w:r>
            <w:r w:rsidR="006F17F2">
              <w:rPr>
                <w:sz w:val="24"/>
                <w:szCs w:val="24"/>
                <w:lang w:val="uk-UA"/>
              </w:rPr>
              <w:t xml:space="preserve">у 5-А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Саржевський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І. (інформатика), </w:t>
            </w:r>
            <w:r w:rsidR="006F17F2" w:rsidRPr="005A1801">
              <w:rPr>
                <w:sz w:val="24"/>
                <w:szCs w:val="24"/>
                <w:lang w:val="uk-UA"/>
              </w:rPr>
              <w:t>у 6-</w:t>
            </w:r>
            <w:r w:rsidR="006F17F2">
              <w:rPr>
                <w:sz w:val="24"/>
                <w:szCs w:val="24"/>
                <w:lang w:val="uk-UA"/>
              </w:rPr>
              <w:t>А</w:t>
            </w:r>
            <w:r w:rsidR="006F17F2" w:rsidRPr="005A1801">
              <w:rPr>
                <w:sz w:val="24"/>
                <w:szCs w:val="24"/>
                <w:lang w:val="uk-UA"/>
              </w:rPr>
              <w:t xml:space="preserve">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Тетельбаум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М., Волков М.</w:t>
            </w:r>
            <w:r w:rsidR="006F17F2" w:rsidRPr="005A1801">
              <w:rPr>
                <w:sz w:val="24"/>
                <w:szCs w:val="24"/>
                <w:lang w:val="uk-UA"/>
              </w:rPr>
              <w:t xml:space="preserve"> (</w:t>
            </w:r>
            <w:r w:rsidR="004C5BAD">
              <w:rPr>
                <w:sz w:val="24"/>
                <w:szCs w:val="24"/>
                <w:lang w:val="uk-UA"/>
              </w:rPr>
              <w:t>і</w:t>
            </w:r>
            <w:r w:rsidR="006F17F2">
              <w:rPr>
                <w:sz w:val="24"/>
                <w:szCs w:val="24"/>
                <w:lang w:val="uk-UA"/>
              </w:rPr>
              <w:t>нтегрований курс «Здоров’я, безпека та добробут»</w:t>
            </w:r>
            <w:r w:rsidR="006F17F2" w:rsidRPr="005A1801">
              <w:rPr>
                <w:sz w:val="24"/>
                <w:szCs w:val="24"/>
                <w:lang w:val="uk-UA"/>
              </w:rPr>
              <w:t xml:space="preserve">), </w:t>
            </w:r>
            <w:r w:rsidR="006F17F2">
              <w:rPr>
                <w:sz w:val="24"/>
                <w:szCs w:val="24"/>
                <w:lang w:val="uk-UA"/>
              </w:rPr>
              <w:t xml:space="preserve">у 7-А класі – Іванченко К. (англійська мова), у 7-Б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Семидєлов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В. (англійська мова), у 8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Глейх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А. (алгебра, геометрія, хімія), Земляний М., Ісаєв А. (алгебра,</w:t>
            </w:r>
            <w:r w:rsidR="004C5BAD">
              <w:rPr>
                <w:sz w:val="24"/>
                <w:szCs w:val="24"/>
                <w:lang w:val="uk-UA"/>
              </w:rPr>
              <w:t xml:space="preserve"> </w:t>
            </w:r>
            <w:r w:rsidR="006F17F2">
              <w:rPr>
                <w:sz w:val="24"/>
                <w:szCs w:val="24"/>
                <w:lang w:val="uk-UA"/>
              </w:rPr>
              <w:t xml:space="preserve">геометрія, інформаційні технології, інформатика),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Коломоєць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В. (алгебра), Охота А. (інформатика), Лукашенко А. (англійська мова, алгебра, геометрія), Рудченко Д. (геометрія, інформатика),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Сизонець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І. (алгебра, геометрія, хімія),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Тіунова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Р. (інформаційні технології),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Хільченко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А. (інформатика, інформаційні технології),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Щеннікова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Л. (геометрія, інформатика), у 9-Б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Можаровський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М.(інформатика),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Найдукова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С. (інформатика),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Сіріца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Д. (англійська мова, алгебра, геометрія),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Шаровський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К. (інформатика), у 10 класі –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Воротніченко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З. (алгебра, геометрія), Гвоздьов Д. (англійська мова),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Саржевський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Д. (геометрія), </w:t>
            </w:r>
            <w:proofErr w:type="spellStart"/>
            <w:r w:rsidR="006F17F2">
              <w:rPr>
                <w:sz w:val="24"/>
                <w:szCs w:val="24"/>
                <w:lang w:val="uk-UA"/>
              </w:rPr>
              <w:t>Сіда</w:t>
            </w:r>
            <w:proofErr w:type="spellEnd"/>
            <w:r w:rsidR="006F17F2">
              <w:rPr>
                <w:sz w:val="24"/>
                <w:szCs w:val="24"/>
                <w:lang w:val="uk-UA"/>
              </w:rPr>
              <w:t xml:space="preserve"> В. (алгебра, геометрія, інформаційні технології).</w:t>
            </w:r>
          </w:p>
          <w:p w14:paraId="23708D65" w14:textId="3920E900" w:rsidR="00F05BCC" w:rsidRDefault="005E0C27" w:rsidP="005E0C2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Серед причин відставання </w:t>
            </w:r>
            <w:r w:rsidR="004C5BAD">
              <w:rPr>
                <w:sz w:val="24"/>
                <w:szCs w:val="24"/>
                <w:lang w:val="uk-UA"/>
              </w:rPr>
              <w:t>в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 навчанні та низької успішності</w:t>
            </w:r>
            <w:r w:rsidR="004C5BAD">
              <w:rPr>
                <w:sz w:val="24"/>
                <w:szCs w:val="24"/>
                <w:lang w:val="uk-UA"/>
              </w:rPr>
              <w:t xml:space="preserve"> є</w:t>
            </w:r>
            <w:r w:rsidR="00F05BCC" w:rsidRPr="005A1801">
              <w:rPr>
                <w:sz w:val="24"/>
                <w:szCs w:val="24"/>
                <w:lang w:val="uk-UA"/>
              </w:rPr>
              <w:t>: психологічн</w:t>
            </w:r>
            <w:r w:rsidR="004C5BAD">
              <w:rPr>
                <w:sz w:val="24"/>
                <w:szCs w:val="24"/>
                <w:lang w:val="uk-UA"/>
              </w:rPr>
              <w:t>і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 </w:t>
            </w:r>
            <w:r w:rsidR="004C5BAD">
              <w:rPr>
                <w:sz w:val="24"/>
                <w:szCs w:val="24"/>
                <w:lang w:val="uk-UA"/>
              </w:rPr>
              <w:t>проблеми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 здобувачів освіти у зв’язку з воєнним станом, постійні повітряні тривоги, відключення електроенергії, втрата будь-якого інтересу і мотивації до навчання, втрата навичок навчальної </w:t>
            </w:r>
            <w:r w:rsidR="004C5BAD">
              <w:rPr>
                <w:sz w:val="24"/>
                <w:szCs w:val="24"/>
                <w:lang w:val="uk-UA"/>
              </w:rPr>
              <w:t>діяльност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і під час </w:t>
            </w:r>
            <w:r w:rsidR="004C5BAD">
              <w:rPr>
                <w:sz w:val="24"/>
                <w:szCs w:val="24"/>
                <w:lang w:val="uk-UA"/>
              </w:rPr>
              <w:t>освітнього процесу</w:t>
            </w:r>
            <w:r w:rsidR="00F05BCC" w:rsidRPr="005A1801">
              <w:rPr>
                <w:sz w:val="24"/>
                <w:szCs w:val="24"/>
                <w:lang w:val="uk-UA"/>
              </w:rPr>
              <w:t xml:space="preserve"> з використанням технологій дистанційного навчання, небажання дітей вчитися, часом недостатній вплив сім’ї на поліпшення навчальних результатів</w:t>
            </w:r>
            <w:r w:rsidR="004C5BAD">
              <w:rPr>
                <w:sz w:val="24"/>
                <w:szCs w:val="24"/>
                <w:lang w:val="uk-UA"/>
              </w:rPr>
              <w:t xml:space="preserve"> дітей</w:t>
            </w:r>
            <w:r w:rsidR="00F05BCC" w:rsidRPr="005A1801">
              <w:rPr>
                <w:sz w:val="24"/>
                <w:szCs w:val="24"/>
                <w:lang w:val="uk-UA"/>
              </w:rPr>
              <w:t>.</w:t>
            </w:r>
          </w:p>
          <w:p w14:paraId="2FED2C17" w14:textId="596BFCFA" w:rsidR="00FB021B" w:rsidRDefault="005E0C27" w:rsidP="00F05BC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FB021B" w:rsidRPr="00C74CED">
              <w:rPr>
                <w:sz w:val="24"/>
                <w:szCs w:val="24"/>
                <w:lang w:val="uk-UA"/>
              </w:rPr>
              <w:t>У 20</w:t>
            </w:r>
            <w:r w:rsidR="00FB021B">
              <w:rPr>
                <w:sz w:val="24"/>
                <w:szCs w:val="24"/>
                <w:lang w:val="uk-UA"/>
              </w:rPr>
              <w:t>2</w:t>
            </w:r>
            <w:r w:rsidR="006F17F2">
              <w:rPr>
                <w:sz w:val="24"/>
                <w:szCs w:val="24"/>
                <w:lang w:val="uk-UA"/>
              </w:rPr>
              <w:t>5</w:t>
            </w:r>
            <w:r w:rsidR="00FB021B" w:rsidRPr="00C74CED">
              <w:rPr>
                <w:sz w:val="24"/>
                <w:szCs w:val="24"/>
                <w:lang w:val="uk-UA"/>
              </w:rPr>
              <w:t xml:space="preserve"> році </w:t>
            </w:r>
            <w:r w:rsidR="00FB021B">
              <w:rPr>
                <w:sz w:val="24"/>
                <w:szCs w:val="24"/>
                <w:lang w:val="uk-UA"/>
              </w:rPr>
              <w:t xml:space="preserve">на підставі річного оцінювання видано свідоцтва про здобуття повної загальної середньої освіти та випущено з </w:t>
            </w:r>
            <w:r w:rsidR="000C75F9">
              <w:rPr>
                <w:sz w:val="24"/>
                <w:szCs w:val="24"/>
                <w:lang w:val="uk-UA"/>
              </w:rPr>
              <w:t>ліцею</w:t>
            </w:r>
            <w:r w:rsidR="00FB021B">
              <w:rPr>
                <w:sz w:val="24"/>
                <w:szCs w:val="24"/>
                <w:lang w:val="uk-UA"/>
              </w:rPr>
              <w:t xml:space="preserve"> </w:t>
            </w:r>
            <w:r w:rsidR="006F17F2">
              <w:rPr>
                <w:sz w:val="24"/>
                <w:szCs w:val="24"/>
                <w:lang w:val="uk-UA"/>
              </w:rPr>
              <w:t>22</w:t>
            </w:r>
            <w:r w:rsidR="00FB021B">
              <w:rPr>
                <w:sz w:val="24"/>
                <w:szCs w:val="24"/>
                <w:lang w:val="uk-UA"/>
              </w:rPr>
              <w:t xml:space="preserve"> </w:t>
            </w:r>
            <w:r w:rsidR="006F17F2">
              <w:rPr>
                <w:sz w:val="24"/>
                <w:szCs w:val="24"/>
                <w:lang w:val="uk-UA"/>
              </w:rPr>
              <w:t>учн</w:t>
            </w:r>
            <w:r w:rsidR="004C5BAD">
              <w:rPr>
                <w:sz w:val="24"/>
                <w:szCs w:val="24"/>
                <w:lang w:val="uk-UA"/>
              </w:rPr>
              <w:t>і</w:t>
            </w:r>
            <w:r w:rsidR="00FB021B">
              <w:rPr>
                <w:sz w:val="24"/>
                <w:szCs w:val="24"/>
                <w:lang w:val="uk-UA"/>
              </w:rPr>
              <w:t xml:space="preserve"> 11-А класу та </w:t>
            </w:r>
            <w:r w:rsidR="006F17F2">
              <w:rPr>
                <w:sz w:val="24"/>
                <w:szCs w:val="24"/>
                <w:lang w:val="uk-UA"/>
              </w:rPr>
              <w:t>22</w:t>
            </w:r>
            <w:r w:rsidR="00FB021B" w:rsidRPr="00C62684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="006F17F2">
              <w:rPr>
                <w:sz w:val="24"/>
                <w:szCs w:val="24"/>
                <w:lang w:val="uk-UA"/>
              </w:rPr>
              <w:t>учн</w:t>
            </w:r>
            <w:r w:rsidR="004C5BAD">
              <w:rPr>
                <w:sz w:val="24"/>
                <w:szCs w:val="24"/>
                <w:lang w:val="uk-UA"/>
              </w:rPr>
              <w:t>і</w:t>
            </w:r>
            <w:r w:rsidR="00FB021B">
              <w:rPr>
                <w:sz w:val="24"/>
                <w:szCs w:val="24"/>
                <w:lang w:val="uk-UA"/>
              </w:rPr>
              <w:t xml:space="preserve"> 11-Б класу. </w:t>
            </w:r>
            <w:r w:rsidR="004C5BAD">
              <w:rPr>
                <w:sz w:val="24"/>
                <w:szCs w:val="24"/>
                <w:lang w:val="uk-UA"/>
              </w:rPr>
              <w:t>У</w:t>
            </w:r>
            <w:r w:rsidR="00FB021B">
              <w:rPr>
                <w:sz w:val="24"/>
                <w:szCs w:val="24"/>
                <w:lang w:val="uk-UA"/>
              </w:rPr>
              <w:t>сі вони були звільнені від проходження державної підсумкової атестації у формі зовнішнього незалежного оцінювання.</w:t>
            </w:r>
          </w:p>
          <w:p w14:paraId="38C14460" w14:textId="752C2772" w:rsidR="00FB021B" w:rsidRPr="00DD4C04" w:rsidRDefault="00FB021B" w:rsidP="00FB02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723C8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підставі річного оцінювання видано свідоцтва про здобуття базової загальної середньої освіти </w:t>
            </w:r>
            <w:r w:rsidR="000C75F9">
              <w:rPr>
                <w:sz w:val="24"/>
                <w:szCs w:val="24"/>
                <w:lang w:val="uk-UA"/>
              </w:rPr>
              <w:t>1</w:t>
            </w:r>
            <w:r w:rsidR="006F17F2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 xml:space="preserve"> здобувачам освіти 9-А класу та </w:t>
            </w:r>
            <w:r w:rsidRPr="00FB021B">
              <w:rPr>
                <w:sz w:val="24"/>
                <w:szCs w:val="24"/>
                <w:lang w:val="uk-UA"/>
              </w:rPr>
              <w:t>1</w:t>
            </w:r>
            <w:r w:rsidR="006F17F2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 здобувачам освіти 9-Б класу. </w:t>
            </w:r>
            <w:r w:rsidR="004C5BAD">
              <w:rPr>
                <w:sz w:val="24"/>
                <w:szCs w:val="24"/>
                <w:lang w:val="uk-UA"/>
              </w:rPr>
              <w:t>Із</w:t>
            </w:r>
            <w:r w:rsidRPr="00DD4C04">
              <w:rPr>
                <w:sz w:val="24"/>
                <w:szCs w:val="24"/>
                <w:lang w:val="uk-UA"/>
              </w:rPr>
              <w:t xml:space="preserve"> них </w:t>
            </w:r>
            <w:r w:rsidR="00606F50" w:rsidRPr="00DD4C04">
              <w:rPr>
                <w:sz w:val="24"/>
                <w:szCs w:val="24"/>
                <w:lang w:val="uk-UA"/>
              </w:rPr>
              <w:t>2</w:t>
            </w:r>
            <w:r w:rsidR="00DD4C04" w:rsidRPr="00DD4C04">
              <w:rPr>
                <w:sz w:val="24"/>
                <w:szCs w:val="24"/>
                <w:lang w:val="uk-UA"/>
              </w:rPr>
              <w:t>8</w:t>
            </w:r>
            <w:r w:rsidRPr="00DD4C04">
              <w:rPr>
                <w:sz w:val="24"/>
                <w:szCs w:val="24"/>
                <w:lang w:val="uk-UA"/>
              </w:rPr>
              <w:t xml:space="preserve"> здобувач</w:t>
            </w:r>
            <w:r w:rsidR="00DD4C04" w:rsidRPr="00DD4C04">
              <w:rPr>
                <w:sz w:val="24"/>
                <w:szCs w:val="24"/>
                <w:lang w:val="uk-UA"/>
              </w:rPr>
              <w:t>ів</w:t>
            </w:r>
            <w:r w:rsidRPr="00DD4C04">
              <w:rPr>
                <w:sz w:val="24"/>
                <w:szCs w:val="24"/>
                <w:lang w:val="uk-UA"/>
              </w:rPr>
              <w:t xml:space="preserve"> освіти залиши</w:t>
            </w:r>
            <w:r w:rsidR="00606F50" w:rsidRPr="00DD4C04">
              <w:rPr>
                <w:sz w:val="24"/>
                <w:szCs w:val="24"/>
                <w:lang w:val="uk-UA"/>
              </w:rPr>
              <w:t>ли</w:t>
            </w:r>
            <w:r w:rsidRPr="00DD4C04">
              <w:rPr>
                <w:sz w:val="24"/>
                <w:szCs w:val="24"/>
                <w:lang w:val="uk-UA"/>
              </w:rPr>
              <w:t>ся в З</w:t>
            </w:r>
            <w:r w:rsidR="00606F50" w:rsidRPr="00DD4C04">
              <w:rPr>
                <w:sz w:val="24"/>
                <w:szCs w:val="24"/>
                <w:lang w:val="uk-UA"/>
              </w:rPr>
              <w:t>Л</w:t>
            </w:r>
            <w:r w:rsidRPr="00DD4C04">
              <w:rPr>
                <w:sz w:val="24"/>
                <w:szCs w:val="24"/>
                <w:lang w:val="uk-UA"/>
              </w:rPr>
              <w:t xml:space="preserve"> «ОРТ-</w:t>
            </w:r>
            <w:proofErr w:type="spellStart"/>
            <w:r w:rsidRPr="00DD4C04">
              <w:rPr>
                <w:sz w:val="24"/>
                <w:szCs w:val="24"/>
                <w:lang w:val="uk-UA"/>
              </w:rPr>
              <w:t>Алєф</w:t>
            </w:r>
            <w:proofErr w:type="spellEnd"/>
            <w:r w:rsidRPr="00DD4C04">
              <w:rPr>
                <w:sz w:val="24"/>
                <w:szCs w:val="24"/>
                <w:lang w:val="uk-UA"/>
              </w:rPr>
              <w:t xml:space="preserve">» для продовження здобуття повної загальної середньої освіти, </w:t>
            </w:r>
            <w:r w:rsidR="00DD4C04" w:rsidRPr="00DD4C04">
              <w:rPr>
                <w:sz w:val="24"/>
                <w:szCs w:val="24"/>
                <w:lang w:val="uk-UA"/>
              </w:rPr>
              <w:t>7</w:t>
            </w:r>
            <w:r w:rsidRPr="00DD4C04">
              <w:rPr>
                <w:sz w:val="24"/>
                <w:szCs w:val="24"/>
                <w:lang w:val="uk-UA"/>
              </w:rPr>
              <w:t xml:space="preserve"> здобувач</w:t>
            </w:r>
            <w:r w:rsidR="00606F50" w:rsidRPr="00DD4C04">
              <w:rPr>
                <w:sz w:val="24"/>
                <w:szCs w:val="24"/>
                <w:lang w:val="uk-UA"/>
              </w:rPr>
              <w:t>ів</w:t>
            </w:r>
            <w:r w:rsidRPr="00DD4C04">
              <w:rPr>
                <w:sz w:val="24"/>
                <w:szCs w:val="24"/>
                <w:lang w:val="uk-UA"/>
              </w:rPr>
              <w:t xml:space="preserve"> освіти вибуло до інших навчальних закладів (згідно із заявами батьків).</w:t>
            </w:r>
          </w:p>
          <w:p w14:paraId="6968DE6E" w14:textId="5C7C70AD" w:rsidR="00FB021B" w:rsidRDefault="004C5BAD" w:rsidP="00FB021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       </w:t>
            </w:r>
            <w:r w:rsidR="00FB021B">
              <w:rPr>
                <w:bCs/>
                <w:sz w:val="24"/>
                <w:szCs w:val="24"/>
                <w:lang w:val="uk-UA"/>
              </w:rPr>
              <w:t>О</w:t>
            </w:r>
            <w:r w:rsidR="00FB021B" w:rsidRPr="00C74CED">
              <w:rPr>
                <w:bCs/>
                <w:sz w:val="24"/>
                <w:szCs w:val="24"/>
                <w:lang w:val="uk-UA"/>
              </w:rPr>
              <w:t xml:space="preserve">блік продовження навчання </w:t>
            </w:r>
            <w:r w:rsidR="00FB021B">
              <w:rPr>
                <w:bCs/>
                <w:sz w:val="24"/>
                <w:szCs w:val="24"/>
                <w:lang w:val="uk-UA"/>
              </w:rPr>
              <w:t>здобувачами освіти</w:t>
            </w:r>
            <w:r w:rsidR="00FB021B" w:rsidRPr="00C74CED">
              <w:rPr>
                <w:bCs/>
                <w:sz w:val="24"/>
                <w:szCs w:val="24"/>
                <w:lang w:val="uk-UA"/>
              </w:rPr>
              <w:t xml:space="preserve"> після закінчення 9-го класу:</w:t>
            </w:r>
          </w:p>
          <w:p w14:paraId="0B13FEEB" w14:textId="77777777" w:rsidR="00B8371E" w:rsidRDefault="00B8371E" w:rsidP="00FB021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</w:p>
          <w:tbl>
            <w:tblPr>
              <w:tblW w:w="7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0"/>
              <w:gridCol w:w="2036"/>
            </w:tblGrid>
            <w:tr w:rsidR="00325AFA" w:rsidRPr="00325AFA" w14:paraId="376175C6" w14:textId="77777777" w:rsidTr="005D6E10">
              <w:trPr>
                <w:trHeight w:val="87"/>
              </w:trPr>
              <w:tc>
                <w:tcPr>
                  <w:tcW w:w="4990" w:type="dxa"/>
                </w:tcPr>
                <w:p w14:paraId="772A0DB4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Кількість випускників, які закінчили 9 клас</w:t>
                  </w:r>
                </w:p>
              </w:tc>
              <w:tc>
                <w:tcPr>
                  <w:tcW w:w="2036" w:type="dxa"/>
                </w:tcPr>
                <w:p w14:paraId="235CBA3D" w14:textId="459315AF" w:rsidR="00FB021B" w:rsidRPr="00325AFA" w:rsidRDefault="00FB021B" w:rsidP="006F17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r w:rsidR="00606F5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</w:t>
                  </w:r>
                  <w:r w:rsidR="006F17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</w:t>
                  </w:r>
                  <w:r w:rsidRPr="00325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(100%)</w:t>
                  </w:r>
                </w:p>
              </w:tc>
            </w:tr>
            <w:tr w:rsidR="00325AFA" w:rsidRPr="00325AFA" w14:paraId="513F64A2" w14:textId="77777777" w:rsidTr="005D6E10">
              <w:trPr>
                <w:trHeight w:val="203"/>
              </w:trPr>
              <w:tc>
                <w:tcPr>
                  <w:tcW w:w="4990" w:type="dxa"/>
                </w:tcPr>
                <w:p w14:paraId="30F00EF0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 xml:space="preserve">Кількість випускників, які навчаються, з них: </w:t>
                  </w:r>
                </w:p>
              </w:tc>
              <w:tc>
                <w:tcPr>
                  <w:tcW w:w="2036" w:type="dxa"/>
                </w:tcPr>
                <w:p w14:paraId="0479D725" w14:textId="259629C5" w:rsidR="00FB021B" w:rsidRPr="00325AFA" w:rsidRDefault="00606F50" w:rsidP="006F17F2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</w:t>
                  </w:r>
                  <w:r w:rsidR="006F17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</w:t>
                  </w:r>
                  <w:r w:rsidR="00FB021B" w:rsidRPr="00325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(100%)</w:t>
                  </w:r>
                </w:p>
              </w:tc>
            </w:tr>
            <w:tr w:rsidR="00325AFA" w:rsidRPr="00325AFA" w14:paraId="62FB622F" w14:textId="77777777" w:rsidTr="005D6E10">
              <w:trPr>
                <w:trHeight w:val="203"/>
              </w:trPr>
              <w:tc>
                <w:tcPr>
                  <w:tcW w:w="4990" w:type="dxa"/>
                </w:tcPr>
                <w:p w14:paraId="08046B8E" w14:textId="77777777" w:rsidR="00FB021B" w:rsidRPr="00325AFA" w:rsidRDefault="00FB021B" w:rsidP="00606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10 клас З</w:t>
                  </w:r>
                  <w:r w:rsidR="00606F5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Л</w:t>
                  </w: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 xml:space="preserve"> «ОРТ-</w:t>
                  </w:r>
                  <w:proofErr w:type="spellStart"/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Алєф</w:t>
                  </w:r>
                  <w:proofErr w:type="spellEnd"/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»</w:t>
                  </w:r>
                </w:p>
              </w:tc>
              <w:tc>
                <w:tcPr>
                  <w:tcW w:w="2036" w:type="dxa"/>
                </w:tcPr>
                <w:p w14:paraId="2C9ECBC0" w14:textId="6F299434" w:rsidR="00FB021B" w:rsidRPr="00325AFA" w:rsidRDefault="00606F50" w:rsidP="00DD4C0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</w:t>
                  </w:r>
                  <w:r w:rsid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8</w:t>
                  </w:r>
                  <w:r w:rsidR="00FB021B" w:rsidRPr="00325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r w:rsidR="00FB021B" w:rsidRPr="000434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</w:t>
                  </w:r>
                  <w:r w:rsid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80</w:t>
                  </w:r>
                  <w:r w:rsidR="00FB021B" w:rsidRPr="000434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%)</w:t>
                  </w:r>
                </w:p>
              </w:tc>
            </w:tr>
            <w:tr w:rsidR="00325AFA" w:rsidRPr="00325AFA" w14:paraId="4FC01648" w14:textId="77777777" w:rsidTr="005D6E10">
              <w:trPr>
                <w:trHeight w:val="281"/>
              </w:trPr>
              <w:tc>
                <w:tcPr>
                  <w:tcW w:w="4990" w:type="dxa"/>
                </w:tcPr>
                <w:p w14:paraId="60F29251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 xml:space="preserve">10 клас інших денних шкіл </w:t>
                  </w:r>
                </w:p>
              </w:tc>
              <w:tc>
                <w:tcPr>
                  <w:tcW w:w="2036" w:type="dxa"/>
                </w:tcPr>
                <w:p w14:paraId="54E4272F" w14:textId="6602D683" w:rsidR="00FB021B" w:rsidRPr="00DD4C04" w:rsidRDefault="00DD4C04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</w:tr>
            <w:tr w:rsidR="00325AFA" w:rsidRPr="00325AFA" w14:paraId="1F90FC68" w14:textId="77777777" w:rsidTr="005D6E10">
              <w:trPr>
                <w:trHeight w:val="281"/>
              </w:trPr>
              <w:tc>
                <w:tcPr>
                  <w:tcW w:w="4990" w:type="dxa"/>
                </w:tcPr>
                <w:p w14:paraId="1723AAB1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Вечірні школи</w:t>
                  </w:r>
                </w:p>
              </w:tc>
              <w:tc>
                <w:tcPr>
                  <w:tcW w:w="2036" w:type="dxa"/>
                </w:tcPr>
                <w:p w14:paraId="4E57F64E" w14:textId="77777777" w:rsidR="00FB021B" w:rsidRPr="00DD4C04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</w:tr>
            <w:tr w:rsidR="00325AFA" w:rsidRPr="00325AFA" w14:paraId="1CF8833A" w14:textId="77777777" w:rsidTr="005D6E10">
              <w:trPr>
                <w:trHeight w:val="88"/>
              </w:trPr>
              <w:tc>
                <w:tcPr>
                  <w:tcW w:w="4990" w:type="dxa"/>
                </w:tcPr>
                <w:p w14:paraId="182FF51B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lastRenderedPageBreak/>
                    <w:t xml:space="preserve">ВНЗ І-ІІ рівнів акредитації </w:t>
                  </w:r>
                </w:p>
              </w:tc>
              <w:tc>
                <w:tcPr>
                  <w:tcW w:w="2036" w:type="dxa"/>
                </w:tcPr>
                <w:p w14:paraId="02DABFB0" w14:textId="7A04D95C" w:rsidR="00FB021B" w:rsidRPr="00DD4C04" w:rsidRDefault="00DD4C04" w:rsidP="00DD4C0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6</w:t>
                  </w:r>
                  <w:r w:rsidR="00606F50"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(</w:t>
                  </w:r>
                  <w:r w:rsidR="000434C9"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</w:t>
                  </w:r>
                  <w:r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7</w:t>
                  </w:r>
                  <w:r w:rsidR="00606F50"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%)</w:t>
                  </w:r>
                </w:p>
              </w:tc>
            </w:tr>
            <w:tr w:rsidR="00325AFA" w:rsidRPr="00325AFA" w14:paraId="4C5466A4" w14:textId="77777777" w:rsidTr="005D6E10">
              <w:trPr>
                <w:trHeight w:val="88"/>
              </w:trPr>
              <w:tc>
                <w:tcPr>
                  <w:tcW w:w="4990" w:type="dxa"/>
                </w:tcPr>
                <w:p w14:paraId="04CF1C12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 xml:space="preserve">ПТНЗ із середньою освітою </w:t>
                  </w:r>
                </w:p>
              </w:tc>
              <w:tc>
                <w:tcPr>
                  <w:tcW w:w="2036" w:type="dxa"/>
                </w:tcPr>
                <w:p w14:paraId="18749A69" w14:textId="77777777" w:rsidR="00FB021B" w:rsidRPr="00DD4C04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</w:tr>
            <w:tr w:rsidR="00325AFA" w:rsidRPr="00325AFA" w14:paraId="071D594B" w14:textId="77777777" w:rsidTr="005D6E10">
              <w:trPr>
                <w:trHeight w:val="88"/>
              </w:trPr>
              <w:tc>
                <w:tcPr>
                  <w:tcW w:w="4990" w:type="dxa"/>
                </w:tcPr>
                <w:p w14:paraId="5CF279C4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Виїхали на навчання за межі міста (країни)</w:t>
                  </w:r>
                </w:p>
              </w:tc>
              <w:tc>
                <w:tcPr>
                  <w:tcW w:w="2036" w:type="dxa"/>
                </w:tcPr>
                <w:p w14:paraId="5D364C63" w14:textId="68CF9555" w:rsidR="00FB021B" w:rsidRPr="00DD4C04" w:rsidRDefault="00DD4C04" w:rsidP="00DD4C0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1</w:t>
                  </w:r>
                  <w:r w:rsidR="00FB021B"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(</w:t>
                  </w:r>
                  <w:r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</w:t>
                  </w:r>
                  <w:r w:rsidR="00FB021B" w:rsidRPr="00DD4C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%)</w:t>
                  </w:r>
                </w:p>
              </w:tc>
            </w:tr>
          </w:tbl>
          <w:p w14:paraId="243231C5" w14:textId="77777777" w:rsidR="004C5BAD" w:rsidRDefault="004C5BAD" w:rsidP="00FB021B">
            <w:pPr>
              <w:autoSpaceDE w:val="0"/>
              <w:autoSpaceDN w:val="0"/>
              <w:adjustRightInd w:val="0"/>
              <w:spacing w:before="120" w:after="12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        </w:t>
            </w:r>
          </w:p>
          <w:p w14:paraId="0BF7583C" w14:textId="6047ACA7" w:rsidR="00FB021B" w:rsidRPr="00325AFA" w:rsidRDefault="004C5BAD" w:rsidP="00FB021B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     </w:t>
            </w:r>
            <w:r w:rsidR="00FB021B" w:rsidRPr="00325AFA">
              <w:rPr>
                <w:bCs/>
                <w:sz w:val="24"/>
                <w:szCs w:val="24"/>
                <w:lang w:val="uk-UA"/>
              </w:rPr>
              <w:t>Облік продовження навчання випускниками 11-го класу:</w:t>
            </w:r>
          </w:p>
          <w:tbl>
            <w:tblPr>
              <w:tblW w:w="7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0"/>
              <w:gridCol w:w="2036"/>
            </w:tblGrid>
            <w:tr w:rsidR="00325AFA" w:rsidRPr="00325AFA" w14:paraId="1296824D" w14:textId="77777777" w:rsidTr="005D6E10">
              <w:trPr>
                <w:trHeight w:val="87"/>
              </w:trPr>
              <w:tc>
                <w:tcPr>
                  <w:tcW w:w="4990" w:type="dxa"/>
                </w:tcPr>
                <w:p w14:paraId="2B009BF0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Кількість випускників, які закінчили 11 клас</w:t>
                  </w:r>
                </w:p>
              </w:tc>
              <w:tc>
                <w:tcPr>
                  <w:tcW w:w="2036" w:type="dxa"/>
                </w:tcPr>
                <w:p w14:paraId="516B0B1F" w14:textId="3775F618" w:rsidR="00FB021B" w:rsidRPr="00325AFA" w:rsidRDefault="006F17F2" w:rsidP="00C945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44</w:t>
                  </w:r>
                  <w:r w:rsidR="00FB021B" w:rsidRPr="00325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</w:tc>
            </w:tr>
            <w:tr w:rsidR="00325AFA" w:rsidRPr="00325AFA" w14:paraId="25C18D77" w14:textId="77777777" w:rsidTr="005D6E10">
              <w:trPr>
                <w:trHeight w:val="203"/>
              </w:trPr>
              <w:tc>
                <w:tcPr>
                  <w:tcW w:w="4990" w:type="dxa"/>
                </w:tcPr>
                <w:p w14:paraId="331175E0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 xml:space="preserve">Кількість випускників, які навчаються, з них: </w:t>
                  </w:r>
                </w:p>
              </w:tc>
              <w:tc>
                <w:tcPr>
                  <w:tcW w:w="2036" w:type="dxa"/>
                </w:tcPr>
                <w:p w14:paraId="3FE3EB2A" w14:textId="6A3E5DFF" w:rsidR="00FB021B" w:rsidRPr="006F17F2" w:rsidRDefault="00204008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6F17F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US" w:eastAsia="ru-RU"/>
                    </w:rPr>
                    <w:t>33</w:t>
                  </w:r>
                </w:p>
              </w:tc>
            </w:tr>
            <w:tr w:rsidR="00325AFA" w:rsidRPr="00325AFA" w14:paraId="6B06816F" w14:textId="77777777" w:rsidTr="005D6E10">
              <w:trPr>
                <w:trHeight w:val="88"/>
              </w:trPr>
              <w:tc>
                <w:tcPr>
                  <w:tcW w:w="4990" w:type="dxa"/>
                </w:tcPr>
                <w:p w14:paraId="0D5CD497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 xml:space="preserve">ВНЗ І-ІІ рівнів акредитації </w:t>
                  </w:r>
                </w:p>
              </w:tc>
              <w:tc>
                <w:tcPr>
                  <w:tcW w:w="2036" w:type="dxa"/>
                </w:tcPr>
                <w:p w14:paraId="3D546DD6" w14:textId="17029E4E" w:rsidR="00FB021B" w:rsidRPr="006F17F2" w:rsidRDefault="00204008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6F17F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US" w:eastAsia="ru-RU"/>
                    </w:rPr>
                    <w:t>2</w:t>
                  </w:r>
                </w:p>
              </w:tc>
            </w:tr>
            <w:tr w:rsidR="00325AFA" w:rsidRPr="00325AFA" w14:paraId="3D2C1212" w14:textId="77777777" w:rsidTr="005D6E10">
              <w:trPr>
                <w:trHeight w:val="88"/>
              </w:trPr>
              <w:tc>
                <w:tcPr>
                  <w:tcW w:w="4990" w:type="dxa"/>
                </w:tcPr>
                <w:p w14:paraId="73A05F3B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ВНЗ ІІІ-</w:t>
                  </w:r>
                  <w:r w:rsidRPr="00325A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ІV</w:t>
                  </w: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 xml:space="preserve"> рівнів акредитації</w:t>
                  </w:r>
                </w:p>
              </w:tc>
              <w:tc>
                <w:tcPr>
                  <w:tcW w:w="2036" w:type="dxa"/>
                </w:tcPr>
                <w:p w14:paraId="6A724774" w14:textId="75F17492" w:rsidR="00FB021B" w:rsidRPr="006F17F2" w:rsidRDefault="00204008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6F17F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US" w:eastAsia="ru-RU"/>
                    </w:rPr>
                    <w:t>20</w:t>
                  </w:r>
                </w:p>
              </w:tc>
            </w:tr>
            <w:tr w:rsidR="00325AFA" w:rsidRPr="005A27A1" w14:paraId="5A7CD483" w14:textId="77777777" w:rsidTr="005D6E10">
              <w:trPr>
                <w:trHeight w:val="88"/>
              </w:trPr>
              <w:tc>
                <w:tcPr>
                  <w:tcW w:w="4990" w:type="dxa"/>
                </w:tcPr>
                <w:p w14:paraId="5EBE09B7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 xml:space="preserve">Виїхали на навчання за межі країни </w:t>
                  </w:r>
                </w:p>
              </w:tc>
              <w:tc>
                <w:tcPr>
                  <w:tcW w:w="2036" w:type="dxa"/>
                </w:tcPr>
                <w:p w14:paraId="3B878EC4" w14:textId="5A130EC9" w:rsidR="00FB021B" w:rsidRPr="006F17F2" w:rsidRDefault="00204008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uk-UA" w:eastAsia="ru-RU"/>
                    </w:rPr>
                  </w:pPr>
                  <w:r w:rsidRPr="006F17F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uk-UA" w:eastAsia="ru-RU"/>
                    </w:rPr>
                    <w:t>11</w:t>
                  </w:r>
                </w:p>
              </w:tc>
            </w:tr>
            <w:tr w:rsidR="00325AFA" w:rsidRPr="005A27A1" w14:paraId="3731BD9F" w14:textId="77777777" w:rsidTr="005D6E10">
              <w:trPr>
                <w:trHeight w:val="88"/>
              </w:trPr>
              <w:tc>
                <w:tcPr>
                  <w:tcW w:w="4990" w:type="dxa"/>
                </w:tcPr>
                <w:p w14:paraId="01F1813B" w14:textId="77777777" w:rsidR="00FB021B" w:rsidRPr="00325AFA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</w:pPr>
                  <w:r w:rsidRPr="00325A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Працюють</w:t>
                  </w:r>
                </w:p>
              </w:tc>
              <w:tc>
                <w:tcPr>
                  <w:tcW w:w="2036" w:type="dxa"/>
                </w:tcPr>
                <w:p w14:paraId="28F76D88" w14:textId="77777777" w:rsidR="00FB021B" w:rsidRPr="006F17F2" w:rsidRDefault="00FB021B" w:rsidP="005D6E1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uk-UA" w:eastAsia="ru-RU"/>
                    </w:rPr>
                  </w:pPr>
                  <w:r w:rsidRPr="006F17F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uk-UA" w:eastAsia="ru-RU"/>
                    </w:rPr>
                    <w:t>2</w:t>
                  </w:r>
                </w:p>
              </w:tc>
            </w:tr>
          </w:tbl>
          <w:p w14:paraId="0A44449F" w14:textId="0E3A6807" w:rsidR="00860786" w:rsidRPr="000434C9" w:rsidRDefault="00B8371E" w:rsidP="00B8371E">
            <w:pPr>
              <w:pStyle w:val="a5"/>
              <w:ind w:left="0" w:hanging="2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</w:t>
            </w:r>
            <w:r w:rsidR="000434C9">
              <w:rPr>
                <w:sz w:val="24"/>
                <w:szCs w:val="24"/>
                <w:lang w:val="uk-UA"/>
              </w:rPr>
              <w:t>Результати моніторингових досліджень навчальних досягнень здобувачів освіти використовуються під час самооцінювання освітньої діяльності ліцею; складання річного плану роботи; у процесі розроблення стратегії розвитку ліцею; у процесі планування науково-методичної роботи; для визначення напрямів підвищення кваліфікації педагогічних працівників; для визначення індивідуальної освітньої траєкторії здобувачів освіти.</w:t>
            </w:r>
          </w:p>
          <w:p w14:paraId="780942A7" w14:textId="77777777" w:rsidR="00241A0C" w:rsidRPr="000434C9" w:rsidRDefault="00241A0C" w:rsidP="00B676C2">
            <w:pPr>
              <w:pStyle w:val="a5"/>
              <w:ind w:left="85"/>
              <w:jc w:val="both"/>
              <w:rPr>
                <w:sz w:val="24"/>
                <w:szCs w:val="24"/>
                <w:lang w:val="uk-UA"/>
              </w:rPr>
            </w:pPr>
          </w:p>
          <w:p w14:paraId="164EF808" w14:textId="77777777" w:rsidR="008A776D" w:rsidRPr="00DC74A7" w:rsidRDefault="008A776D" w:rsidP="00241A0C">
            <w:pPr>
              <w:ind w:right="34" w:firstLine="567"/>
              <w:jc w:val="both"/>
              <w:rPr>
                <w:sz w:val="24"/>
                <w:szCs w:val="24"/>
                <w:lang w:val="uk-UA"/>
              </w:rPr>
            </w:pPr>
            <w:r w:rsidRPr="00DC74A7">
              <w:rPr>
                <w:sz w:val="24"/>
                <w:szCs w:val="24"/>
                <w:lang w:val="uk-UA"/>
              </w:rPr>
              <w:t xml:space="preserve">Формувальне оцінювання є невід’ємною складовою освітнього процесу та ціннісним орієнтиром здійснення оцінювання навчальних досягнень здобувачів освіти. Воно оцінює процес навчання, а не результат, відстежує особистісний розвиток дитини, процес опанування здобувачами освіти навчального досвіду як основи компетентності, забезпечення індивідуальної траєкторії розвитку особистості. </w:t>
            </w:r>
          </w:p>
          <w:p w14:paraId="5A6FEFBC" w14:textId="20B69DB7" w:rsidR="00241A0C" w:rsidRPr="003759EC" w:rsidRDefault="00241A0C" w:rsidP="00241A0C">
            <w:pPr>
              <w:ind w:right="34" w:firstLine="567"/>
              <w:jc w:val="both"/>
              <w:rPr>
                <w:sz w:val="24"/>
                <w:szCs w:val="24"/>
              </w:rPr>
            </w:pPr>
            <w:proofErr w:type="spellStart"/>
            <w:r w:rsidRPr="003759EC">
              <w:rPr>
                <w:sz w:val="24"/>
                <w:szCs w:val="24"/>
              </w:rPr>
              <w:t>Відповідно</w:t>
            </w:r>
            <w:proofErr w:type="spellEnd"/>
            <w:r w:rsidRPr="003759EC">
              <w:rPr>
                <w:sz w:val="24"/>
                <w:szCs w:val="24"/>
              </w:rPr>
              <w:t xml:space="preserve"> до Закону </w:t>
            </w:r>
            <w:proofErr w:type="spellStart"/>
            <w:r w:rsidRPr="003759EC">
              <w:rPr>
                <w:sz w:val="24"/>
                <w:szCs w:val="24"/>
              </w:rPr>
              <w:t>України</w:t>
            </w:r>
            <w:proofErr w:type="spellEnd"/>
            <w:r w:rsidRPr="003759EC">
              <w:rPr>
                <w:sz w:val="24"/>
                <w:szCs w:val="24"/>
              </w:rPr>
              <w:t xml:space="preserve"> «Про </w:t>
            </w:r>
            <w:proofErr w:type="spellStart"/>
            <w:r w:rsidRPr="003759EC">
              <w:rPr>
                <w:sz w:val="24"/>
                <w:szCs w:val="24"/>
              </w:rPr>
              <w:t>повну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загальну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середню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освіту</w:t>
            </w:r>
            <w:proofErr w:type="spellEnd"/>
            <w:r w:rsidRPr="003759EC">
              <w:rPr>
                <w:sz w:val="24"/>
                <w:szCs w:val="24"/>
              </w:rPr>
              <w:t xml:space="preserve">», Державного стандарту </w:t>
            </w:r>
            <w:proofErr w:type="spellStart"/>
            <w:r w:rsidRPr="003759EC">
              <w:rPr>
                <w:sz w:val="24"/>
                <w:szCs w:val="24"/>
              </w:rPr>
              <w:t>початкової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освіти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затвердженого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постановою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Кабінету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Міні</w:t>
            </w:r>
            <w:proofErr w:type="gramStart"/>
            <w:r w:rsidRPr="003759EC">
              <w:rPr>
                <w:sz w:val="24"/>
                <w:szCs w:val="24"/>
              </w:rPr>
              <w:t>стр</w:t>
            </w:r>
            <w:proofErr w:type="gramEnd"/>
            <w:r w:rsidRPr="003759EC">
              <w:rPr>
                <w:sz w:val="24"/>
                <w:szCs w:val="24"/>
              </w:rPr>
              <w:t>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України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від</w:t>
            </w:r>
            <w:proofErr w:type="spellEnd"/>
            <w:r w:rsidRPr="003759EC">
              <w:rPr>
                <w:sz w:val="24"/>
                <w:szCs w:val="24"/>
              </w:rPr>
              <w:t xml:space="preserve"> 21</w:t>
            </w:r>
            <w:r w:rsidR="00D4310A">
              <w:rPr>
                <w:sz w:val="24"/>
                <w:szCs w:val="24"/>
                <w:lang w:val="uk-UA"/>
              </w:rPr>
              <w:t>.02.</w:t>
            </w:r>
            <w:r w:rsidRPr="003759EC">
              <w:rPr>
                <w:sz w:val="24"/>
                <w:szCs w:val="24"/>
              </w:rPr>
              <w:t>2018 року №</w:t>
            </w:r>
            <w:r w:rsidR="00D4310A">
              <w:rPr>
                <w:sz w:val="24"/>
                <w:szCs w:val="24"/>
                <w:lang w:val="uk-UA"/>
              </w:rPr>
              <w:t xml:space="preserve"> </w:t>
            </w:r>
            <w:r w:rsidRPr="003759EC">
              <w:rPr>
                <w:sz w:val="24"/>
                <w:szCs w:val="24"/>
              </w:rPr>
              <w:t xml:space="preserve">87 (у </w:t>
            </w:r>
            <w:proofErr w:type="spellStart"/>
            <w:r w:rsidRPr="003759EC">
              <w:rPr>
                <w:sz w:val="24"/>
                <w:szCs w:val="24"/>
              </w:rPr>
              <w:t>редакції</w:t>
            </w:r>
            <w:proofErr w:type="spellEnd"/>
            <w:r w:rsidRPr="003759EC">
              <w:rPr>
                <w:sz w:val="24"/>
                <w:szCs w:val="24"/>
              </w:rPr>
              <w:t xml:space="preserve"> постанови </w:t>
            </w:r>
            <w:proofErr w:type="spellStart"/>
            <w:r w:rsidRPr="003759EC">
              <w:rPr>
                <w:sz w:val="24"/>
                <w:szCs w:val="24"/>
              </w:rPr>
              <w:t>Кабінету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Міністрів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України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від</w:t>
            </w:r>
            <w:proofErr w:type="spellEnd"/>
            <w:r w:rsidRPr="003759EC">
              <w:rPr>
                <w:sz w:val="24"/>
                <w:szCs w:val="24"/>
              </w:rPr>
              <w:t xml:space="preserve"> 24</w:t>
            </w:r>
            <w:r w:rsidR="00D4310A">
              <w:rPr>
                <w:sz w:val="24"/>
                <w:szCs w:val="24"/>
                <w:lang w:val="uk-UA"/>
              </w:rPr>
              <w:t>.07.</w:t>
            </w:r>
            <w:r w:rsidRPr="003759EC">
              <w:rPr>
                <w:sz w:val="24"/>
                <w:szCs w:val="24"/>
              </w:rPr>
              <w:t xml:space="preserve">2019 року № 688), наказу МОН </w:t>
            </w:r>
            <w:proofErr w:type="spellStart"/>
            <w:r w:rsidRPr="003759EC">
              <w:rPr>
                <w:sz w:val="24"/>
                <w:szCs w:val="24"/>
              </w:rPr>
              <w:t>від</w:t>
            </w:r>
            <w:proofErr w:type="spellEnd"/>
            <w:r w:rsidRPr="003759EC">
              <w:rPr>
                <w:sz w:val="24"/>
                <w:szCs w:val="24"/>
              </w:rPr>
              <w:t xml:space="preserve"> 13.07.2021</w:t>
            </w:r>
            <w:r w:rsidR="00D4310A">
              <w:rPr>
                <w:sz w:val="24"/>
                <w:szCs w:val="24"/>
                <w:lang w:val="uk-UA"/>
              </w:rPr>
              <w:t xml:space="preserve"> </w:t>
            </w:r>
            <w:r w:rsidRPr="003759EC">
              <w:rPr>
                <w:sz w:val="24"/>
                <w:szCs w:val="24"/>
              </w:rPr>
              <w:t xml:space="preserve">№ 813 «Про </w:t>
            </w:r>
            <w:proofErr w:type="spellStart"/>
            <w:r w:rsidRPr="003759EC">
              <w:rPr>
                <w:sz w:val="24"/>
                <w:szCs w:val="24"/>
              </w:rPr>
              <w:t>затвердження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методичних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рекомендацій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щодо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оцінювання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результатів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навчання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учнів</w:t>
            </w:r>
            <w:proofErr w:type="spellEnd"/>
            <w:r w:rsidRPr="003759EC">
              <w:rPr>
                <w:sz w:val="24"/>
                <w:szCs w:val="24"/>
              </w:rPr>
              <w:t xml:space="preserve"> 1-4 </w:t>
            </w:r>
            <w:proofErr w:type="spellStart"/>
            <w:r w:rsidRPr="003759EC">
              <w:rPr>
                <w:sz w:val="24"/>
                <w:szCs w:val="24"/>
              </w:rPr>
              <w:t>класів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закладів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загальної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середньої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освіти</w:t>
            </w:r>
            <w:proofErr w:type="spellEnd"/>
            <w:r w:rsidRPr="003759EC">
              <w:rPr>
                <w:sz w:val="24"/>
                <w:szCs w:val="24"/>
              </w:rPr>
              <w:t xml:space="preserve">» </w:t>
            </w:r>
            <w:proofErr w:type="spellStart"/>
            <w:r w:rsidRPr="003759EC">
              <w:rPr>
                <w:sz w:val="24"/>
                <w:szCs w:val="24"/>
              </w:rPr>
              <w:t>основними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функціями</w:t>
            </w:r>
            <w:proofErr w:type="spellEnd"/>
            <w:r w:rsidR="00D431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оцінювання</w:t>
            </w:r>
            <w:proofErr w:type="spellEnd"/>
            <w:r w:rsidR="00D4310A">
              <w:rPr>
                <w:sz w:val="24"/>
                <w:szCs w:val="24"/>
                <w:lang w:val="uk-UA"/>
              </w:rPr>
              <w:t xml:space="preserve"> </w:t>
            </w:r>
            <w:r w:rsidRPr="003759EC">
              <w:rPr>
                <w:sz w:val="24"/>
                <w:szCs w:val="24"/>
              </w:rPr>
              <w:t>є</w:t>
            </w:r>
            <w:r w:rsidR="00D431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формувальна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діагностувальна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мотиваційно-стимулювальна</w:t>
            </w:r>
            <w:proofErr w:type="spellEnd"/>
            <w:r w:rsidRPr="003759EC">
              <w:rPr>
                <w:sz w:val="24"/>
                <w:szCs w:val="24"/>
              </w:rPr>
              <w:t>,</w:t>
            </w:r>
            <w:r w:rsidR="00D431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розвивальна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орієнтувальна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коригувальна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прогностична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констатувальна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виховна</w:t>
            </w:r>
            <w:proofErr w:type="spellEnd"/>
            <w:r w:rsidRPr="003759EC">
              <w:rPr>
                <w:sz w:val="24"/>
                <w:szCs w:val="24"/>
              </w:rPr>
              <w:t xml:space="preserve">. </w:t>
            </w:r>
            <w:proofErr w:type="spellStart"/>
            <w:r w:rsidRPr="003759EC">
              <w:rPr>
                <w:sz w:val="24"/>
                <w:szCs w:val="24"/>
              </w:rPr>
              <w:t>Відповідно</w:t>
            </w:r>
            <w:proofErr w:type="spellEnd"/>
            <w:r w:rsidRPr="003759EC">
              <w:rPr>
                <w:sz w:val="24"/>
                <w:szCs w:val="24"/>
              </w:rPr>
              <w:t xml:space="preserve"> до мети </w:t>
            </w:r>
            <w:proofErr w:type="spellStart"/>
            <w:r w:rsidRPr="003759EC">
              <w:rPr>
                <w:sz w:val="24"/>
                <w:szCs w:val="24"/>
              </w:rPr>
              <w:t>оцінювання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59EC">
              <w:rPr>
                <w:sz w:val="24"/>
                <w:szCs w:val="24"/>
              </w:rPr>
              <w:t>пр</w:t>
            </w:r>
            <w:proofErr w:type="gramEnd"/>
            <w:r w:rsidRPr="003759EC">
              <w:rPr>
                <w:sz w:val="24"/>
                <w:szCs w:val="24"/>
              </w:rPr>
              <w:t>іоритетними</w:t>
            </w:r>
            <w:proofErr w:type="spellEnd"/>
            <w:r w:rsidRPr="003759EC">
              <w:rPr>
                <w:sz w:val="24"/>
                <w:szCs w:val="24"/>
              </w:rPr>
              <w:t xml:space="preserve"> є </w:t>
            </w:r>
            <w:proofErr w:type="spellStart"/>
            <w:r w:rsidRPr="003759EC">
              <w:rPr>
                <w:sz w:val="24"/>
                <w:szCs w:val="24"/>
              </w:rPr>
              <w:t>формувальна</w:t>
            </w:r>
            <w:proofErr w:type="spellEnd"/>
            <w:r w:rsidRPr="003759EC">
              <w:rPr>
                <w:sz w:val="24"/>
                <w:szCs w:val="24"/>
              </w:rPr>
              <w:t xml:space="preserve"> та </w:t>
            </w:r>
            <w:proofErr w:type="spellStart"/>
            <w:r w:rsidRPr="003759EC">
              <w:rPr>
                <w:sz w:val="24"/>
                <w:szCs w:val="24"/>
              </w:rPr>
              <w:t>діагностувальна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функції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оцінювання</w:t>
            </w:r>
            <w:proofErr w:type="spellEnd"/>
            <w:r w:rsidRPr="003759EC">
              <w:rPr>
                <w:sz w:val="24"/>
                <w:szCs w:val="24"/>
              </w:rPr>
              <w:t xml:space="preserve">. </w:t>
            </w:r>
          </w:p>
          <w:p w14:paraId="134CE9EC" w14:textId="434E8D5A" w:rsidR="00241A0C" w:rsidRPr="003759EC" w:rsidRDefault="00241A0C" w:rsidP="00241A0C">
            <w:pPr>
              <w:ind w:right="34" w:firstLine="567"/>
              <w:jc w:val="both"/>
              <w:rPr>
                <w:sz w:val="24"/>
                <w:szCs w:val="24"/>
              </w:rPr>
            </w:pPr>
            <w:proofErr w:type="spellStart"/>
            <w:r w:rsidRPr="003759EC">
              <w:rPr>
                <w:sz w:val="24"/>
                <w:szCs w:val="24"/>
              </w:rPr>
              <w:t>Об’єктами</w:t>
            </w:r>
            <w:proofErr w:type="spellEnd"/>
            <w:r w:rsidRPr="003759EC">
              <w:rPr>
                <w:sz w:val="24"/>
                <w:szCs w:val="24"/>
              </w:rPr>
              <w:t xml:space="preserve"> контролю </w:t>
            </w:r>
            <w:r w:rsidR="00CC120F">
              <w:rPr>
                <w:sz w:val="24"/>
                <w:szCs w:val="24"/>
                <w:lang w:val="uk-UA"/>
              </w:rPr>
              <w:t>в</w:t>
            </w:r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процесі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навчання</w:t>
            </w:r>
            <w:proofErr w:type="spellEnd"/>
            <w:r w:rsidRPr="003759EC">
              <w:rPr>
                <w:sz w:val="24"/>
                <w:szCs w:val="24"/>
              </w:rPr>
              <w:t xml:space="preserve"> є </w:t>
            </w:r>
            <w:proofErr w:type="spellStart"/>
            <w:r w:rsidRPr="003759EC">
              <w:rPr>
                <w:sz w:val="24"/>
                <w:szCs w:val="24"/>
              </w:rPr>
              <w:t>складники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предметних</w:t>
            </w:r>
            <w:proofErr w:type="spellEnd"/>
            <w:r w:rsidRPr="003759EC">
              <w:rPr>
                <w:sz w:val="24"/>
                <w:szCs w:val="24"/>
              </w:rPr>
              <w:t xml:space="preserve"> компетентностей, </w:t>
            </w:r>
            <w:proofErr w:type="spellStart"/>
            <w:r w:rsidRPr="003759EC">
              <w:rPr>
                <w:sz w:val="24"/>
                <w:szCs w:val="24"/>
              </w:rPr>
              <w:t>зазначених</w:t>
            </w:r>
            <w:proofErr w:type="spellEnd"/>
            <w:r w:rsidRPr="003759EC">
              <w:rPr>
                <w:sz w:val="24"/>
                <w:szCs w:val="24"/>
              </w:rPr>
              <w:t xml:space="preserve"> у «</w:t>
            </w:r>
            <w:proofErr w:type="spellStart"/>
            <w:proofErr w:type="gramStart"/>
            <w:r w:rsidRPr="003759EC">
              <w:rPr>
                <w:sz w:val="24"/>
                <w:szCs w:val="24"/>
              </w:rPr>
              <w:t>Св</w:t>
            </w:r>
            <w:proofErr w:type="gramEnd"/>
            <w:r w:rsidRPr="003759EC">
              <w:rPr>
                <w:sz w:val="24"/>
                <w:szCs w:val="24"/>
              </w:rPr>
              <w:t>ідоцтві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досягнень</w:t>
            </w:r>
            <w:proofErr w:type="spellEnd"/>
            <w:r w:rsidRPr="003759EC">
              <w:rPr>
                <w:sz w:val="24"/>
                <w:szCs w:val="24"/>
              </w:rPr>
              <w:t xml:space="preserve">». </w:t>
            </w:r>
          </w:p>
          <w:p w14:paraId="08B6C86C" w14:textId="64C0DD83" w:rsidR="00241A0C" w:rsidRPr="00CC120F" w:rsidRDefault="00241A0C" w:rsidP="00241A0C">
            <w:pPr>
              <w:ind w:right="34" w:firstLine="567"/>
              <w:jc w:val="both"/>
              <w:rPr>
                <w:sz w:val="24"/>
                <w:szCs w:val="24"/>
                <w:lang w:val="uk-UA"/>
              </w:rPr>
            </w:pPr>
            <w:r w:rsidRPr="003759EC">
              <w:rPr>
                <w:sz w:val="24"/>
                <w:szCs w:val="24"/>
              </w:rPr>
              <w:t xml:space="preserve">При </w:t>
            </w:r>
            <w:proofErr w:type="gramStart"/>
            <w:r w:rsidRPr="003759EC">
              <w:rPr>
                <w:sz w:val="24"/>
                <w:szCs w:val="24"/>
              </w:rPr>
              <w:t>вербальному</w:t>
            </w:r>
            <w:proofErr w:type="gram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оцінюванні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вчителі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використовують</w:t>
            </w:r>
            <w:proofErr w:type="spellEnd"/>
            <w:r w:rsidRPr="003759EC">
              <w:rPr>
                <w:sz w:val="24"/>
                <w:szCs w:val="24"/>
              </w:rPr>
              <w:t xml:space="preserve"> як </w:t>
            </w:r>
            <w:proofErr w:type="spellStart"/>
            <w:r w:rsidRPr="003759EC">
              <w:rPr>
                <w:sz w:val="24"/>
                <w:szCs w:val="24"/>
              </w:rPr>
              <w:t>усні</w:t>
            </w:r>
            <w:proofErr w:type="spellEnd"/>
            <w:r w:rsidRPr="003759EC">
              <w:rPr>
                <w:sz w:val="24"/>
                <w:szCs w:val="24"/>
              </w:rPr>
              <w:t xml:space="preserve">, так і </w:t>
            </w:r>
            <w:proofErr w:type="spellStart"/>
            <w:r w:rsidRPr="003759EC">
              <w:rPr>
                <w:sz w:val="24"/>
                <w:szCs w:val="24"/>
              </w:rPr>
              <w:t>письмові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оцінні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судження</w:t>
            </w:r>
            <w:proofErr w:type="spellEnd"/>
            <w:r w:rsidRPr="003759EC">
              <w:rPr>
                <w:sz w:val="24"/>
                <w:szCs w:val="24"/>
              </w:rPr>
              <w:t xml:space="preserve">. Для </w:t>
            </w:r>
            <w:proofErr w:type="spellStart"/>
            <w:r w:rsidRPr="003759EC">
              <w:rPr>
                <w:sz w:val="24"/>
                <w:szCs w:val="24"/>
              </w:rPr>
              <w:t>здобувачів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освіти</w:t>
            </w:r>
            <w:proofErr w:type="spellEnd"/>
            <w:r w:rsidRPr="003759EC">
              <w:rPr>
                <w:sz w:val="24"/>
                <w:szCs w:val="24"/>
              </w:rPr>
              <w:t xml:space="preserve"> 1-2-х </w:t>
            </w:r>
            <w:proofErr w:type="spellStart"/>
            <w:r w:rsidRPr="003759EC">
              <w:rPr>
                <w:sz w:val="24"/>
                <w:szCs w:val="24"/>
              </w:rPr>
              <w:t>застосовується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формувальне</w:t>
            </w:r>
            <w:proofErr w:type="spellEnd"/>
            <w:r w:rsidRPr="003759EC">
              <w:rPr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3759EC">
              <w:rPr>
                <w:sz w:val="24"/>
                <w:szCs w:val="24"/>
              </w:rPr>
              <w:t>п</w:t>
            </w:r>
            <w:proofErr w:type="gramEnd"/>
            <w:r w:rsidRPr="003759EC">
              <w:rPr>
                <w:sz w:val="24"/>
                <w:szCs w:val="24"/>
              </w:rPr>
              <w:t>ідсумкове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оцінювання</w:t>
            </w:r>
            <w:proofErr w:type="spellEnd"/>
            <w:r w:rsidRPr="003759EC">
              <w:rPr>
                <w:sz w:val="24"/>
                <w:szCs w:val="24"/>
              </w:rPr>
              <w:t xml:space="preserve">. У 3-4 </w:t>
            </w:r>
            <w:proofErr w:type="spellStart"/>
            <w:r w:rsidRPr="003759EC">
              <w:rPr>
                <w:sz w:val="24"/>
                <w:szCs w:val="24"/>
              </w:rPr>
              <w:t>класах</w:t>
            </w:r>
            <w:proofErr w:type="spellEnd"/>
            <w:r w:rsidRPr="003759EC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3759EC">
              <w:rPr>
                <w:sz w:val="24"/>
                <w:szCs w:val="24"/>
              </w:rPr>
              <w:t>р</w:t>
            </w:r>
            <w:proofErr w:type="gramEnd"/>
            <w:r w:rsidRPr="003759EC">
              <w:rPr>
                <w:sz w:val="24"/>
                <w:szCs w:val="24"/>
              </w:rPr>
              <w:t>івневе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оцінювання</w:t>
            </w:r>
            <w:proofErr w:type="spellEnd"/>
            <w:r w:rsidRPr="003759EC">
              <w:rPr>
                <w:sz w:val="24"/>
                <w:szCs w:val="24"/>
              </w:rPr>
              <w:t xml:space="preserve">. </w:t>
            </w:r>
            <w:proofErr w:type="spellStart"/>
            <w:r w:rsidRPr="003759EC">
              <w:rPr>
                <w:sz w:val="24"/>
                <w:szCs w:val="24"/>
              </w:rPr>
              <w:t>Тематичні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діагностувальні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роботи</w:t>
            </w:r>
            <w:proofErr w:type="spellEnd"/>
            <w:r w:rsidRPr="003759EC">
              <w:rPr>
                <w:sz w:val="24"/>
                <w:szCs w:val="24"/>
              </w:rPr>
              <w:t xml:space="preserve"> – </w:t>
            </w:r>
            <w:proofErr w:type="spellStart"/>
            <w:r w:rsidRPr="003759EC">
              <w:rPr>
                <w:sz w:val="24"/>
                <w:szCs w:val="24"/>
              </w:rPr>
              <w:t>частина</w:t>
            </w:r>
            <w:proofErr w:type="spellEnd"/>
            <w:r w:rsidRPr="003759EC">
              <w:rPr>
                <w:sz w:val="24"/>
                <w:szCs w:val="24"/>
              </w:rPr>
              <w:t xml:space="preserve">  </w:t>
            </w:r>
            <w:proofErr w:type="spellStart"/>
            <w:r w:rsidRPr="003759EC">
              <w:rPr>
                <w:sz w:val="24"/>
                <w:szCs w:val="24"/>
              </w:rPr>
              <w:t>формувального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оцінювання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засіб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зворотного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зв'язку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стосовно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опанування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учнями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очікуваних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результатів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навчання</w:t>
            </w:r>
            <w:proofErr w:type="spellEnd"/>
            <w:r w:rsidRPr="003759EC">
              <w:rPr>
                <w:sz w:val="24"/>
                <w:szCs w:val="24"/>
              </w:rPr>
              <w:t>.</w:t>
            </w:r>
            <w:r w:rsidR="00CC120F">
              <w:rPr>
                <w:sz w:val="24"/>
                <w:szCs w:val="24"/>
                <w:lang w:val="uk-UA"/>
              </w:rPr>
              <w:t xml:space="preserve"> У</w:t>
            </w:r>
            <w:r w:rsidRPr="00CC120F">
              <w:rPr>
                <w:sz w:val="24"/>
                <w:szCs w:val="24"/>
                <w:lang w:val="uk-UA"/>
              </w:rPr>
              <w:t xml:space="preserve">чителі використовують різні види </w:t>
            </w:r>
            <w:proofErr w:type="spellStart"/>
            <w:r w:rsidRPr="00CC120F">
              <w:rPr>
                <w:sz w:val="24"/>
                <w:szCs w:val="24"/>
                <w:lang w:val="uk-UA"/>
              </w:rPr>
              <w:t>діагностувальних</w:t>
            </w:r>
            <w:proofErr w:type="spellEnd"/>
            <w:r w:rsidRPr="00CC120F">
              <w:rPr>
                <w:sz w:val="24"/>
                <w:szCs w:val="24"/>
                <w:lang w:val="uk-UA"/>
              </w:rPr>
              <w:t xml:space="preserve"> робіт – усні </w:t>
            </w:r>
            <w:r w:rsidR="00CC120F">
              <w:rPr>
                <w:sz w:val="24"/>
                <w:szCs w:val="24"/>
                <w:lang w:val="uk-UA"/>
              </w:rPr>
              <w:t>й</w:t>
            </w:r>
            <w:r w:rsidRPr="00CC120F">
              <w:rPr>
                <w:sz w:val="24"/>
                <w:szCs w:val="24"/>
                <w:lang w:val="uk-UA"/>
              </w:rPr>
              <w:t xml:space="preserve"> письмові (комбіновані </w:t>
            </w:r>
            <w:proofErr w:type="spellStart"/>
            <w:r w:rsidRPr="00CC120F">
              <w:rPr>
                <w:sz w:val="24"/>
                <w:szCs w:val="24"/>
                <w:lang w:val="uk-UA"/>
              </w:rPr>
              <w:t>діагностувальні</w:t>
            </w:r>
            <w:proofErr w:type="spellEnd"/>
            <w:r w:rsidRPr="00CC120F">
              <w:rPr>
                <w:sz w:val="24"/>
                <w:szCs w:val="24"/>
                <w:lang w:val="uk-UA"/>
              </w:rPr>
              <w:t xml:space="preserve"> роботи), практичні (дослідження). </w:t>
            </w:r>
          </w:p>
          <w:p w14:paraId="180B1BEE" w14:textId="101DC8E5" w:rsidR="00241A0C" w:rsidRDefault="00241A0C" w:rsidP="00241A0C">
            <w:pPr>
              <w:ind w:right="34" w:firstLine="567"/>
              <w:jc w:val="both"/>
              <w:rPr>
                <w:sz w:val="24"/>
                <w:szCs w:val="24"/>
                <w:lang w:val="uk-UA"/>
              </w:rPr>
            </w:pPr>
            <w:r w:rsidRPr="003759EC">
              <w:rPr>
                <w:sz w:val="24"/>
                <w:szCs w:val="24"/>
              </w:rPr>
              <w:t>За результатами 202</w:t>
            </w:r>
            <w:r w:rsidR="006F17F2">
              <w:rPr>
                <w:sz w:val="24"/>
                <w:szCs w:val="24"/>
                <w:lang w:val="uk-UA"/>
              </w:rPr>
              <w:t>4</w:t>
            </w:r>
            <w:r w:rsidR="00CC120F">
              <w:rPr>
                <w:sz w:val="24"/>
                <w:szCs w:val="24"/>
                <w:lang w:val="uk-UA"/>
              </w:rPr>
              <w:t>/</w:t>
            </w:r>
            <w:r w:rsidRPr="003759EC">
              <w:rPr>
                <w:sz w:val="24"/>
                <w:szCs w:val="24"/>
              </w:rPr>
              <w:t>202</w:t>
            </w:r>
            <w:r w:rsidR="006F17F2">
              <w:rPr>
                <w:sz w:val="24"/>
                <w:szCs w:val="24"/>
                <w:lang w:val="uk-UA"/>
              </w:rPr>
              <w:t>5</w:t>
            </w:r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навчального</w:t>
            </w:r>
            <w:proofErr w:type="spellEnd"/>
            <w:r w:rsidRPr="003759EC">
              <w:rPr>
                <w:sz w:val="24"/>
                <w:szCs w:val="24"/>
              </w:rPr>
              <w:t xml:space="preserve"> року сформовано </w:t>
            </w:r>
            <w:proofErr w:type="spellStart"/>
            <w:proofErr w:type="gramStart"/>
            <w:r w:rsidRPr="003759EC">
              <w:rPr>
                <w:sz w:val="24"/>
                <w:szCs w:val="24"/>
              </w:rPr>
              <w:t>св</w:t>
            </w:r>
            <w:proofErr w:type="gramEnd"/>
            <w:r w:rsidRPr="003759EC">
              <w:rPr>
                <w:sz w:val="24"/>
                <w:szCs w:val="24"/>
              </w:rPr>
              <w:t>ідоцтва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досягнень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здобувачів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освіти</w:t>
            </w:r>
            <w:proofErr w:type="spellEnd"/>
            <w:r w:rsidRPr="003759EC">
              <w:rPr>
                <w:sz w:val="24"/>
                <w:szCs w:val="24"/>
              </w:rPr>
              <w:t xml:space="preserve">. </w:t>
            </w:r>
            <w:r w:rsidR="00CC120F">
              <w:rPr>
                <w:sz w:val="24"/>
                <w:szCs w:val="24"/>
                <w:lang w:val="uk-UA"/>
              </w:rPr>
              <w:t>У</w:t>
            </w:r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свідоцтвах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досягнень</w:t>
            </w:r>
            <w:proofErr w:type="spellEnd"/>
            <w:r w:rsidRPr="003759EC">
              <w:rPr>
                <w:sz w:val="24"/>
                <w:szCs w:val="24"/>
              </w:rPr>
              <w:t xml:space="preserve"> 1-2-х </w:t>
            </w:r>
            <w:proofErr w:type="spellStart"/>
            <w:r w:rsidRPr="003759EC">
              <w:rPr>
                <w:sz w:val="24"/>
                <w:szCs w:val="24"/>
              </w:rPr>
              <w:t>класів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відмічено</w:t>
            </w:r>
            <w:proofErr w:type="spellEnd"/>
            <w:r w:rsidRPr="003759EC">
              <w:rPr>
                <w:sz w:val="24"/>
                <w:szCs w:val="24"/>
              </w:rPr>
              <w:t xml:space="preserve"> характеристик</w:t>
            </w:r>
            <w:r w:rsidR="00CC120F">
              <w:rPr>
                <w:sz w:val="24"/>
                <w:szCs w:val="24"/>
                <w:lang w:val="uk-UA"/>
              </w:rPr>
              <w:t>у</w:t>
            </w:r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навчальної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діяльності</w:t>
            </w:r>
            <w:proofErr w:type="spellEnd"/>
            <w:r w:rsidRPr="003759EC">
              <w:rPr>
                <w:sz w:val="24"/>
                <w:szCs w:val="24"/>
              </w:rPr>
              <w:t xml:space="preserve"> на </w:t>
            </w:r>
            <w:proofErr w:type="spellStart"/>
            <w:r w:rsidRPr="003759EC">
              <w:rPr>
                <w:sz w:val="24"/>
                <w:szCs w:val="24"/>
              </w:rPr>
              <w:t>рівні</w:t>
            </w:r>
            <w:proofErr w:type="spellEnd"/>
            <w:r w:rsidRPr="003759EC">
              <w:rPr>
                <w:sz w:val="24"/>
                <w:szCs w:val="24"/>
              </w:rPr>
              <w:t xml:space="preserve"> «сформовано</w:t>
            </w:r>
            <w:r w:rsidR="00DC74A7" w:rsidRPr="00DC74A7">
              <w:rPr>
                <w:sz w:val="24"/>
                <w:szCs w:val="24"/>
              </w:rPr>
              <w:t>/</w:t>
            </w:r>
            <w:proofErr w:type="spellStart"/>
            <w:r w:rsidR="00DC74A7">
              <w:rPr>
                <w:sz w:val="24"/>
                <w:szCs w:val="24"/>
              </w:rPr>
              <w:t>фор</w:t>
            </w:r>
            <w:r w:rsidRPr="003759EC">
              <w:rPr>
                <w:sz w:val="24"/>
                <w:szCs w:val="24"/>
              </w:rPr>
              <w:t>мується</w:t>
            </w:r>
            <w:proofErr w:type="spellEnd"/>
            <w:r w:rsidRPr="003759EC">
              <w:rPr>
                <w:sz w:val="24"/>
                <w:szCs w:val="24"/>
              </w:rPr>
              <w:t>».</w:t>
            </w:r>
            <w:r w:rsidR="00CC120F">
              <w:rPr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3759EC">
              <w:rPr>
                <w:sz w:val="24"/>
                <w:szCs w:val="24"/>
              </w:rPr>
              <w:t>свідоцтвах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досягнень</w:t>
            </w:r>
            <w:proofErr w:type="spellEnd"/>
            <w:r w:rsidRPr="003759EC">
              <w:rPr>
                <w:sz w:val="24"/>
                <w:szCs w:val="24"/>
              </w:rPr>
              <w:t xml:space="preserve"> 3-4-х </w:t>
            </w:r>
            <w:proofErr w:type="spellStart"/>
            <w:r w:rsidRPr="003759EC">
              <w:rPr>
                <w:sz w:val="24"/>
                <w:szCs w:val="24"/>
              </w:rPr>
              <w:t>класів</w:t>
            </w:r>
            <w:proofErr w:type="spellEnd"/>
            <w:r w:rsidRPr="003759EC">
              <w:rPr>
                <w:sz w:val="24"/>
                <w:szCs w:val="24"/>
              </w:rPr>
              <w:t xml:space="preserve"> характеристика </w:t>
            </w:r>
            <w:proofErr w:type="spellStart"/>
            <w:r w:rsidRPr="003759EC">
              <w:rPr>
                <w:sz w:val="24"/>
                <w:szCs w:val="24"/>
              </w:rPr>
              <w:t>навчальної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діяльності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зазначена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рівнями</w:t>
            </w:r>
            <w:proofErr w:type="spellEnd"/>
            <w:r w:rsidRPr="003759EC">
              <w:rPr>
                <w:sz w:val="24"/>
                <w:szCs w:val="24"/>
              </w:rPr>
              <w:t xml:space="preserve">: </w:t>
            </w:r>
            <w:proofErr w:type="spellStart"/>
            <w:r w:rsidRPr="003759EC">
              <w:rPr>
                <w:sz w:val="24"/>
                <w:szCs w:val="24"/>
              </w:rPr>
              <w:t>високий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r w:rsidRPr="003759EC">
              <w:rPr>
                <w:sz w:val="24"/>
                <w:szCs w:val="24"/>
              </w:rPr>
              <w:lastRenderedPageBreak/>
              <w:t xml:space="preserve">достатній, </w:t>
            </w:r>
            <w:proofErr w:type="spellStart"/>
            <w:r w:rsidRPr="003759EC">
              <w:rPr>
                <w:sz w:val="24"/>
                <w:szCs w:val="24"/>
              </w:rPr>
              <w:t>середній</w:t>
            </w:r>
            <w:proofErr w:type="spellEnd"/>
            <w:r w:rsidRPr="003759EC">
              <w:rPr>
                <w:sz w:val="24"/>
                <w:szCs w:val="24"/>
              </w:rPr>
              <w:t xml:space="preserve">, </w:t>
            </w:r>
            <w:proofErr w:type="spellStart"/>
            <w:r w:rsidRPr="003759EC">
              <w:rPr>
                <w:sz w:val="24"/>
                <w:szCs w:val="24"/>
              </w:rPr>
              <w:t>початковий</w:t>
            </w:r>
            <w:proofErr w:type="spellEnd"/>
            <w:r w:rsidRPr="003759EC">
              <w:rPr>
                <w:sz w:val="24"/>
                <w:szCs w:val="24"/>
              </w:rPr>
              <w:t xml:space="preserve">. </w:t>
            </w:r>
            <w:r w:rsidR="00CC120F">
              <w:rPr>
                <w:sz w:val="24"/>
                <w:szCs w:val="24"/>
                <w:lang w:val="uk-UA"/>
              </w:rPr>
              <w:t>У в</w:t>
            </w:r>
            <w:proofErr w:type="spellStart"/>
            <w:r w:rsidRPr="003759EC">
              <w:rPr>
                <w:sz w:val="24"/>
                <w:szCs w:val="24"/>
              </w:rPr>
              <w:t>сіх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свідоцтвах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досягнень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r w:rsidR="00CC120F">
              <w:rPr>
                <w:sz w:val="24"/>
                <w:szCs w:val="24"/>
                <w:lang w:val="uk-UA"/>
              </w:rPr>
              <w:t>у</w:t>
            </w:r>
            <w:proofErr w:type="spellStart"/>
            <w:r w:rsidRPr="003759EC">
              <w:rPr>
                <w:sz w:val="24"/>
                <w:szCs w:val="24"/>
              </w:rPr>
              <w:t>чителями</w:t>
            </w:r>
            <w:proofErr w:type="spellEnd"/>
            <w:r w:rsidRPr="003759EC">
              <w:rPr>
                <w:sz w:val="24"/>
                <w:szCs w:val="24"/>
              </w:rPr>
              <w:t xml:space="preserve"> прописано </w:t>
            </w:r>
            <w:proofErr w:type="spellStart"/>
            <w:r w:rsidRPr="003759EC">
              <w:rPr>
                <w:sz w:val="24"/>
                <w:szCs w:val="24"/>
              </w:rPr>
              <w:t>індивідуальні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рекомендації</w:t>
            </w:r>
            <w:proofErr w:type="spellEnd"/>
            <w:r w:rsidRPr="003759EC">
              <w:rPr>
                <w:sz w:val="24"/>
                <w:szCs w:val="24"/>
              </w:rPr>
              <w:t xml:space="preserve"> кожному </w:t>
            </w:r>
            <w:proofErr w:type="spellStart"/>
            <w:r w:rsidRPr="003759EC">
              <w:rPr>
                <w:sz w:val="24"/>
                <w:szCs w:val="24"/>
              </w:rPr>
              <w:t>здобувачеві</w:t>
            </w:r>
            <w:proofErr w:type="spellEnd"/>
            <w:r w:rsidRPr="003759EC">
              <w:rPr>
                <w:sz w:val="24"/>
                <w:szCs w:val="24"/>
              </w:rPr>
              <w:t xml:space="preserve"> </w:t>
            </w:r>
            <w:proofErr w:type="spellStart"/>
            <w:r w:rsidRPr="003759EC">
              <w:rPr>
                <w:sz w:val="24"/>
                <w:szCs w:val="24"/>
              </w:rPr>
              <w:t>освіти</w:t>
            </w:r>
            <w:proofErr w:type="spellEnd"/>
            <w:r w:rsidRPr="003759EC">
              <w:rPr>
                <w:sz w:val="24"/>
                <w:szCs w:val="24"/>
              </w:rPr>
              <w:t>.</w:t>
            </w:r>
          </w:p>
          <w:p w14:paraId="12C89696" w14:textId="304E38E1" w:rsidR="006F17F2" w:rsidRPr="006F17F2" w:rsidRDefault="006F17F2" w:rsidP="00241A0C">
            <w:pPr>
              <w:ind w:right="34"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Свідоцтва досягнень здобувачів 5-7</w:t>
            </w:r>
            <w:r w:rsidR="00CC120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класів заповнен</w:t>
            </w:r>
            <w:r w:rsidR="005D6E10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E0C27">
              <w:rPr>
                <w:sz w:val="24"/>
                <w:szCs w:val="24"/>
                <w:lang w:val="uk-UA"/>
              </w:rPr>
              <w:t>в</w:t>
            </w:r>
            <w:r w:rsidR="00CC120F">
              <w:rPr>
                <w:sz w:val="24"/>
                <w:szCs w:val="24"/>
                <w:lang w:val="uk-UA"/>
              </w:rPr>
              <w:t>і</w:t>
            </w:r>
            <w:r w:rsidR="005E0C27">
              <w:rPr>
                <w:sz w:val="24"/>
                <w:szCs w:val="24"/>
                <w:lang w:val="uk-UA"/>
              </w:rPr>
              <w:t>дпов</w:t>
            </w:r>
            <w:r w:rsidR="00CC120F">
              <w:rPr>
                <w:sz w:val="24"/>
                <w:szCs w:val="24"/>
                <w:lang w:val="uk-UA"/>
              </w:rPr>
              <w:t>і</w:t>
            </w:r>
            <w:r w:rsidR="005E0C27">
              <w:rPr>
                <w:sz w:val="24"/>
                <w:szCs w:val="24"/>
                <w:lang w:val="uk-UA"/>
              </w:rPr>
              <w:t xml:space="preserve">дно до </w:t>
            </w:r>
            <w:r>
              <w:rPr>
                <w:sz w:val="24"/>
                <w:szCs w:val="24"/>
                <w:lang w:val="uk-UA"/>
              </w:rPr>
              <w:t>рекомендацій МОН.</w:t>
            </w:r>
          </w:p>
          <w:p w14:paraId="7D3B3972" w14:textId="12D570D2" w:rsidR="004D790F" w:rsidRPr="004D790F" w:rsidRDefault="005E0C27" w:rsidP="004D790F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jc w:val="both"/>
              <w:rPr>
                <w:color w:val="202124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</w:t>
            </w:r>
            <w:r w:rsidR="00AD1DFB" w:rsidRPr="008F6430">
              <w:rPr>
                <w:sz w:val="24"/>
                <w:szCs w:val="24"/>
                <w:lang w:val="uk-UA"/>
              </w:rPr>
              <w:t>П</w:t>
            </w:r>
            <w:r w:rsidR="00AD1DFB" w:rsidRPr="004D790F">
              <w:rPr>
                <w:sz w:val="24"/>
                <w:szCs w:val="24"/>
                <w:lang w:val="uk-UA"/>
              </w:rPr>
              <w:t xml:space="preserve">едагогічні працівники </w:t>
            </w:r>
            <w:r w:rsidR="00C94578">
              <w:rPr>
                <w:sz w:val="24"/>
                <w:szCs w:val="24"/>
                <w:lang w:val="uk-UA"/>
              </w:rPr>
              <w:t>ліцею</w:t>
            </w:r>
            <w:r w:rsidR="00AD1DFB" w:rsidRPr="004D790F">
              <w:rPr>
                <w:sz w:val="24"/>
                <w:szCs w:val="24"/>
                <w:lang w:val="uk-UA"/>
              </w:rPr>
              <w:t xml:space="preserve"> за допомогою оцінювання відстежують особистісний поступ здобувачів освіти, формують у них позитивну самооцінку, відзначають досягнення, запобігають побоюванням помилитися. Переважна більшість </w:t>
            </w:r>
            <w:r w:rsidR="00CC120F">
              <w:rPr>
                <w:sz w:val="24"/>
                <w:szCs w:val="24"/>
                <w:lang w:val="uk-UA"/>
              </w:rPr>
              <w:t>у</w:t>
            </w:r>
            <w:r w:rsidR="00AD1DFB" w:rsidRPr="004D790F">
              <w:rPr>
                <w:sz w:val="24"/>
                <w:szCs w:val="24"/>
                <w:lang w:val="uk-UA"/>
              </w:rPr>
              <w:t xml:space="preserve">чителів </w:t>
            </w:r>
            <w:r w:rsidR="00241A0C">
              <w:rPr>
                <w:sz w:val="24"/>
                <w:szCs w:val="24"/>
                <w:lang w:val="uk-UA"/>
              </w:rPr>
              <w:t>ліцею</w:t>
            </w:r>
            <w:r w:rsidR="00AD1DFB" w:rsidRPr="004D790F">
              <w:rPr>
                <w:sz w:val="24"/>
                <w:szCs w:val="24"/>
                <w:lang w:val="uk-UA"/>
              </w:rPr>
              <w:t xml:space="preserve"> використову</w:t>
            </w:r>
            <w:r w:rsidR="00CC120F">
              <w:rPr>
                <w:sz w:val="24"/>
                <w:szCs w:val="24"/>
                <w:lang w:val="uk-UA"/>
              </w:rPr>
              <w:t xml:space="preserve">є в </w:t>
            </w:r>
            <w:r w:rsidR="00AD1DFB" w:rsidRPr="004D790F">
              <w:rPr>
                <w:sz w:val="24"/>
                <w:szCs w:val="24"/>
                <w:lang w:val="uk-UA"/>
              </w:rPr>
              <w:t>своїй діяльності формувальне оцінювання</w:t>
            </w:r>
            <w:r w:rsidR="004D790F" w:rsidRPr="004D790F">
              <w:rPr>
                <w:sz w:val="24"/>
                <w:szCs w:val="24"/>
                <w:lang w:val="uk-UA"/>
              </w:rPr>
              <w:t xml:space="preserve">, що забезпечує </w:t>
            </w:r>
            <w:r w:rsidR="004D790F" w:rsidRPr="004D790F">
              <w:rPr>
                <w:color w:val="202124"/>
                <w:sz w:val="24"/>
                <w:szCs w:val="24"/>
                <w:lang w:val="uk-UA"/>
              </w:rPr>
              <w:t xml:space="preserve">активне залучення </w:t>
            </w:r>
            <w:r w:rsidR="004D790F">
              <w:rPr>
                <w:color w:val="202124"/>
                <w:sz w:val="24"/>
                <w:szCs w:val="24"/>
                <w:lang w:val="uk-UA"/>
              </w:rPr>
              <w:t>здобувачів освіти</w:t>
            </w:r>
            <w:r w:rsidR="004D790F" w:rsidRPr="004D790F">
              <w:rPr>
                <w:color w:val="202124"/>
                <w:sz w:val="24"/>
                <w:szCs w:val="24"/>
                <w:lang w:val="uk-UA"/>
              </w:rPr>
              <w:t xml:space="preserve"> до самоконтролю і самооцінювання, постійне спостереження за динамікою розвитку </w:t>
            </w:r>
            <w:r w:rsidR="00CC120F">
              <w:rPr>
                <w:color w:val="202124"/>
                <w:sz w:val="24"/>
                <w:szCs w:val="24"/>
                <w:lang w:val="uk-UA"/>
              </w:rPr>
              <w:t>кожного учня</w:t>
            </w:r>
            <w:r w:rsidR="004D790F" w:rsidRPr="004D790F">
              <w:rPr>
                <w:color w:val="202124"/>
                <w:sz w:val="24"/>
                <w:szCs w:val="24"/>
                <w:lang w:val="uk-UA"/>
              </w:rPr>
              <w:t xml:space="preserve"> </w:t>
            </w:r>
            <w:r w:rsidR="00CC120F">
              <w:rPr>
                <w:color w:val="202124"/>
                <w:sz w:val="24"/>
                <w:szCs w:val="24"/>
                <w:lang w:val="uk-UA"/>
              </w:rPr>
              <w:t>та</w:t>
            </w:r>
            <w:r w:rsidR="004D790F" w:rsidRPr="004D790F">
              <w:rPr>
                <w:color w:val="202124"/>
                <w:sz w:val="24"/>
                <w:szCs w:val="24"/>
                <w:lang w:val="uk-UA"/>
              </w:rPr>
              <w:t xml:space="preserve"> адаптаці</w:t>
            </w:r>
            <w:r w:rsidR="00CC120F">
              <w:rPr>
                <w:color w:val="202124"/>
                <w:sz w:val="24"/>
                <w:szCs w:val="24"/>
                <w:lang w:val="uk-UA"/>
              </w:rPr>
              <w:t>ю</w:t>
            </w:r>
            <w:r w:rsidR="004D790F" w:rsidRPr="004D790F">
              <w:rPr>
                <w:color w:val="202124"/>
                <w:sz w:val="24"/>
                <w:szCs w:val="24"/>
                <w:lang w:val="uk-UA"/>
              </w:rPr>
              <w:t xml:space="preserve"> освітнього процесу до </w:t>
            </w:r>
            <w:r w:rsidR="00CC120F">
              <w:rPr>
                <w:color w:val="202124"/>
                <w:sz w:val="24"/>
                <w:szCs w:val="24"/>
                <w:lang w:val="uk-UA"/>
              </w:rPr>
              <w:t xml:space="preserve">його </w:t>
            </w:r>
            <w:r w:rsidR="004D790F" w:rsidRPr="004D790F">
              <w:rPr>
                <w:color w:val="202124"/>
                <w:sz w:val="24"/>
                <w:szCs w:val="24"/>
                <w:lang w:val="uk-UA"/>
              </w:rPr>
              <w:t>здібностей, стимулювання у здобувачів освіти бажання вчитися та прагнення досягти високих результатів</w:t>
            </w:r>
            <w:r w:rsidR="00CC120F">
              <w:rPr>
                <w:color w:val="202124"/>
                <w:sz w:val="24"/>
                <w:szCs w:val="24"/>
                <w:lang w:val="uk-UA"/>
              </w:rPr>
              <w:t xml:space="preserve"> у навчанні</w:t>
            </w:r>
            <w:r w:rsidR="004D790F" w:rsidRPr="004D790F">
              <w:rPr>
                <w:color w:val="202124"/>
                <w:sz w:val="24"/>
                <w:szCs w:val="24"/>
                <w:lang w:val="uk-UA"/>
              </w:rPr>
              <w:t>.</w:t>
            </w:r>
          </w:p>
          <w:p w14:paraId="6417CF43" w14:textId="77777777" w:rsidR="00981D27" w:rsidRPr="00981D27" w:rsidRDefault="00981D27" w:rsidP="00B676C2">
            <w:pPr>
              <w:pStyle w:val="a5"/>
              <w:ind w:left="85"/>
              <w:jc w:val="both"/>
              <w:rPr>
                <w:sz w:val="16"/>
                <w:szCs w:val="16"/>
                <w:lang w:val="uk-UA"/>
              </w:rPr>
            </w:pPr>
          </w:p>
          <w:p w14:paraId="00771922" w14:textId="0B2213B7" w:rsidR="00860786" w:rsidRPr="004D790F" w:rsidRDefault="00B8371E" w:rsidP="00B8371E">
            <w:pPr>
              <w:pStyle w:val="a5"/>
              <w:ind w:left="-2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</w:t>
            </w:r>
            <w:r w:rsidR="00F75D4B">
              <w:rPr>
                <w:sz w:val="24"/>
                <w:szCs w:val="24"/>
                <w:lang w:val="uk-UA"/>
              </w:rPr>
              <w:t>Відповідальне ставлення здобувачів освіти до навчання свідчить про те, що учень є свідомим суб</w:t>
            </w:r>
            <w:r w:rsidR="00C359B2">
              <w:rPr>
                <w:sz w:val="24"/>
                <w:szCs w:val="24"/>
                <w:lang w:val="uk-UA"/>
              </w:rPr>
              <w:t>’</w:t>
            </w:r>
            <w:r w:rsidR="00F75D4B">
              <w:rPr>
                <w:sz w:val="24"/>
                <w:szCs w:val="24"/>
                <w:lang w:val="uk-UA"/>
              </w:rPr>
              <w:t xml:space="preserve">єктом навчання. </w:t>
            </w:r>
            <w:r w:rsidR="001C6774">
              <w:rPr>
                <w:sz w:val="24"/>
                <w:szCs w:val="24"/>
                <w:lang w:val="uk-UA"/>
              </w:rPr>
              <w:t>Учні</w:t>
            </w:r>
            <w:r w:rsidR="001533BE">
              <w:rPr>
                <w:sz w:val="24"/>
                <w:szCs w:val="24"/>
                <w:lang w:val="uk-UA"/>
              </w:rPr>
              <w:t xml:space="preserve"> </w:t>
            </w:r>
            <w:r w:rsidR="00C94578">
              <w:rPr>
                <w:sz w:val="24"/>
                <w:szCs w:val="24"/>
                <w:lang w:val="uk-UA"/>
              </w:rPr>
              <w:t>ліцею</w:t>
            </w:r>
            <w:r w:rsidR="001533BE">
              <w:rPr>
                <w:sz w:val="24"/>
                <w:szCs w:val="24"/>
                <w:lang w:val="uk-UA"/>
              </w:rPr>
              <w:t xml:space="preserve"> отримують необхідну допомогу в навчальній діяльності в різних форматах (консультації, індивідуальні завдання, покликання на навчальну інформацію в мережі Інтернет тощо). </w:t>
            </w:r>
            <w:r w:rsidR="005D6E10">
              <w:rPr>
                <w:sz w:val="24"/>
                <w:szCs w:val="24"/>
                <w:lang w:val="uk-UA"/>
              </w:rPr>
              <w:t>У</w:t>
            </w:r>
            <w:r w:rsidR="001533BE">
              <w:rPr>
                <w:sz w:val="24"/>
                <w:szCs w:val="24"/>
                <w:lang w:val="uk-UA"/>
              </w:rPr>
              <w:t xml:space="preserve">чителі </w:t>
            </w:r>
            <w:r w:rsidR="00241A0C">
              <w:rPr>
                <w:sz w:val="24"/>
                <w:szCs w:val="24"/>
                <w:lang w:val="uk-UA"/>
              </w:rPr>
              <w:t>ліцею</w:t>
            </w:r>
            <w:r w:rsidR="001533BE">
              <w:rPr>
                <w:sz w:val="24"/>
                <w:szCs w:val="24"/>
                <w:lang w:val="uk-UA"/>
              </w:rPr>
              <w:t xml:space="preserve"> мотивують здобувачів освіти до вивчення предметів, створюють ситуацію успіху, беруть участь у розробці індивідуальної освітньої траєкторії </w:t>
            </w:r>
            <w:r w:rsidR="008F6430">
              <w:rPr>
                <w:sz w:val="24"/>
                <w:szCs w:val="24"/>
                <w:lang w:val="uk-UA"/>
              </w:rPr>
              <w:t>здобувачів освіти</w:t>
            </w:r>
            <w:r w:rsidR="001533BE">
              <w:rPr>
                <w:sz w:val="24"/>
                <w:szCs w:val="24"/>
                <w:lang w:val="uk-UA"/>
              </w:rPr>
              <w:t xml:space="preserve"> (за потреби), роблять різнорівневі завдання та пропонують здобувачам освіти обрати доступний рівень складності</w:t>
            </w:r>
            <w:r w:rsidR="00F75D4B">
              <w:rPr>
                <w:sz w:val="24"/>
                <w:szCs w:val="24"/>
                <w:lang w:val="uk-UA"/>
              </w:rPr>
              <w:t xml:space="preserve">, використовують у своїй роботі чіткі та зрозумілі критерії оцінювання навчальних досягнень. </w:t>
            </w:r>
            <w:r w:rsidR="001533BE">
              <w:rPr>
                <w:sz w:val="24"/>
                <w:szCs w:val="24"/>
                <w:lang w:val="uk-UA"/>
              </w:rPr>
              <w:t xml:space="preserve">Особистісний поступ </w:t>
            </w:r>
            <w:r w:rsidR="001C6774">
              <w:rPr>
                <w:sz w:val="24"/>
                <w:szCs w:val="24"/>
                <w:lang w:val="uk-UA"/>
              </w:rPr>
              <w:t>учнів</w:t>
            </w:r>
            <w:r w:rsidR="001533BE">
              <w:rPr>
                <w:sz w:val="24"/>
                <w:szCs w:val="24"/>
                <w:lang w:val="uk-UA"/>
              </w:rPr>
              <w:t xml:space="preserve"> </w:t>
            </w:r>
            <w:r w:rsidR="005D6E10">
              <w:rPr>
                <w:sz w:val="24"/>
                <w:szCs w:val="24"/>
                <w:lang w:val="uk-UA"/>
              </w:rPr>
              <w:t>у</w:t>
            </w:r>
            <w:r w:rsidR="001533BE">
              <w:rPr>
                <w:sz w:val="24"/>
                <w:szCs w:val="24"/>
                <w:lang w:val="uk-UA"/>
              </w:rPr>
              <w:t>чителі відстежують шляхом аналізу рівня засвоєння навчального матеріалу, аналіз</w:t>
            </w:r>
            <w:r w:rsidR="005D6E10">
              <w:rPr>
                <w:sz w:val="24"/>
                <w:szCs w:val="24"/>
                <w:lang w:val="uk-UA"/>
              </w:rPr>
              <w:t>у</w:t>
            </w:r>
            <w:r w:rsidR="001533BE">
              <w:rPr>
                <w:sz w:val="24"/>
                <w:szCs w:val="24"/>
                <w:lang w:val="uk-UA"/>
              </w:rPr>
              <w:t xml:space="preserve"> динаміки результатів навчання з подальшим визначенням причини зниження (за потреби</w:t>
            </w:r>
            <w:r w:rsidR="0013748B">
              <w:rPr>
                <w:sz w:val="24"/>
                <w:szCs w:val="24"/>
                <w:lang w:val="uk-UA"/>
              </w:rPr>
              <w:t>)</w:t>
            </w:r>
            <w:r w:rsidR="001533BE">
              <w:rPr>
                <w:sz w:val="24"/>
                <w:szCs w:val="24"/>
                <w:lang w:val="uk-UA"/>
              </w:rPr>
              <w:t xml:space="preserve">, визначенням сильних сторін здобувачів освіти та </w:t>
            </w:r>
            <w:r w:rsidR="005D6E10">
              <w:rPr>
                <w:sz w:val="24"/>
                <w:szCs w:val="24"/>
                <w:lang w:val="uk-UA"/>
              </w:rPr>
              <w:t xml:space="preserve">їх </w:t>
            </w:r>
            <w:r w:rsidR="001533BE">
              <w:rPr>
                <w:sz w:val="24"/>
                <w:szCs w:val="24"/>
                <w:lang w:val="uk-UA"/>
              </w:rPr>
              <w:t>розвитком та ін.</w:t>
            </w:r>
          </w:p>
          <w:p w14:paraId="03EB7727" w14:textId="6ED91914" w:rsidR="00981D27" w:rsidRDefault="00B8371E" w:rsidP="00B8371E">
            <w:pPr>
              <w:pStyle w:val="a4"/>
              <w:shd w:val="clear" w:color="auto" w:fill="FFFFFF"/>
              <w:spacing w:before="0" w:beforeAutospacing="0" w:after="0" w:afterAutospacing="0"/>
              <w:ind w:left="-2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F75D4B">
              <w:rPr>
                <w:lang w:val="uk-UA"/>
              </w:rPr>
              <w:t>Для</w:t>
            </w:r>
            <w:r w:rsidR="005D6E10">
              <w:rPr>
                <w:lang w:val="uk-UA"/>
              </w:rPr>
              <w:t xml:space="preserve"> </w:t>
            </w:r>
            <w:r w:rsidR="00F75D4B">
              <w:rPr>
                <w:lang w:val="uk-UA"/>
              </w:rPr>
              <w:t xml:space="preserve">вдосконалення питання формування </w:t>
            </w:r>
            <w:r w:rsidR="005D6E10">
              <w:rPr>
                <w:lang w:val="uk-UA"/>
              </w:rPr>
              <w:t>в</w:t>
            </w:r>
            <w:r w:rsidR="00F75D4B">
              <w:rPr>
                <w:lang w:val="uk-UA"/>
              </w:rPr>
              <w:t xml:space="preserve"> </w:t>
            </w:r>
            <w:r w:rsidR="001C6774">
              <w:rPr>
                <w:lang w:val="uk-UA"/>
              </w:rPr>
              <w:t>учнів</w:t>
            </w:r>
            <w:r w:rsidR="00F75D4B">
              <w:rPr>
                <w:lang w:val="uk-UA"/>
              </w:rPr>
              <w:t xml:space="preserve"> відповідального ставлення до результатів навчання, педагогічні працівники ліцею відвідують онлайн-курси, тренінги, </w:t>
            </w:r>
            <w:r w:rsidR="00074A5D">
              <w:rPr>
                <w:lang w:val="uk-UA"/>
              </w:rPr>
              <w:t xml:space="preserve">самі проводять майстер-класи для менш досвідчених колег. </w:t>
            </w:r>
          </w:p>
          <w:p w14:paraId="17630035" w14:textId="2A7170CC" w:rsidR="00074A5D" w:rsidRDefault="005D6E10" w:rsidP="00B8371E">
            <w:pPr>
              <w:pStyle w:val="a5"/>
              <w:ind w:left="-2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</w:t>
            </w:r>
            <w:r w:rsidR="00074A5D">
              <w:rPr>
                <w:sz w:val="24"/>
                <w:szCs w:val="24"/>
                <w:lang w:val="uk-UA"/>
              </w:rPr>
              <w:t xml:space="preserve">Переважна більшість здобувачів освіти відповідально  ставиться до процесу навчання, оволодіння освітньою програмою, про що свідчать відвідані адміністрацією </w:t>
            </w:r>
            <w:proofErr w:type="spellStart"/>
            <w:r w:rsidR="00074A5D">
              <w:rPr>
                <w:sz w:val="24"/>
                <w:szCs w:val="24"/>
                <w:lang w:val="uk-UA"/>
              </w:rPr>
              <w:t>уроки</w:t>
            </w:r>
            <w:proofErr w:type="spellEnd"/>
            <w:r w:rsidR="00074A5D">
              <w:rPr>
                <w:sz w:val="24"/>
                <w:szCs w:val="24"/>
                <w:lang w:val="uk-UA"/>
              </w:rPr>
              <w:t xml:space="preserve"> та опитування здобувачів освіти.</w:t>
            </w:r>
          </w:p>
          <w:p w14:paraId="5704AACF" w14:textId="77777777" w:rsidR="00074A5D" w:rsidRDefault="00074A5D" w:rsidP="00EF3D2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</w:p>
          <w:p w14:paraId="7B46D062" w14:textId="04E28630" w:rsidR="00EF3D2D" w:rsidRPr="00B8371E" w:rsidRDefault="00B8371E" w:rsidP="00EF3D2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EF3D2D" w:rsidRPr="00934926">
              <w:rPr>
                <w:lang w:val="uk-UA"/>
              </w:rPr>
              <w:t xml:space="preserve">Концепцією Нової української школи передбачено зміну процесу оцінювання – відтепер воно не карає здобувачів освіти, а допомагає аналізувати індивідуальний прогрес учня і планувати індивідуальний темп навчання. Під час проведення уроків переважна більшість </w:t>
            </w:r>
            <w:r w:rsidR="005D6E10">
              <w:rPr>
                <w:lang w:val="uk-UA"/>
              </w:rPr>
              <w:t>у</w:t>
            </w:r>
            <w:r w:rsidR="00EF3D2D" w:rsidRPr="00934926">
              <w:rPr>
                <w:lang w:val="uk-UA"/>
              </w:rPr>
              <w:t>чителів використову</w:t>
            </w:r>
            <w:r w:rsidR="005D6E10">
              <w:rPr>
                <w:lang w:val="uk-UA"/>
              </w:rPr>
              <w:t>є</w:t>
            </w:r>
            <w:r w:rsidR="00EF3D2D" w:rsidRPr="00934926">
              <w:rPr>
                <w:lang w:val="uk-UA"/>
              </w:rPr>
              <w:t xml:space="preserve"> в системі оцінювання результатів навчання прийоми самооцінювання та взаємооцінювання. </w:t>
            </w:r>
            <w:r w:rsidR="00EF3D2D" w:rsidRPr="00B8371E">
              <w:rPr>
                <w:lang w:val="uk-UA"/>
              </w:rPr>
              <w:t>Під час застосування самооцінювання і взаємооцінювання дітей вчать об’єктивно оцінювати себе, маючи цілі, яких вони повинні досягти в процесі навчання, та зрозумілі критерії оцінювання, оцінювати власну компетентність, реагувати у відповідь, сприймати оцінку інших та обговорювати її, самостійно регулювати власну навчальну діяльність.</w:t>
            </w:r>
          </w:p>
          <w:p w14:paraId="66B528CD" w14:textId="4B385C8C" w:rsidR="00EF3D2D" w:rsidRPr="00B8371E" w:rsidRDefault="005E0C27" w:rsidP="00EF3D2D">
            <w:pPr>
              <w:shd w:val="clear" w:color="auto" w:fill="FFFFFF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У</w:t>
            </w:r>
            <w:r w:rsidR="00EF3D2D" w:rsidRPr="00B8371E">
              <w:rPr>
                <w:sz w:val="24"/>
                <w:szCs w:val="24"/>
                <w:lang w:val="uk-UA"/>
              </w:rPr>
              <w:t xml:space="preserve">чителі </w:t>
            </w:r>
            <w:r w:rsidR="00C94578" w:rsidRPr="00B8371E">
              <w:rPr>
                <w:sz w:val="24"/>
                <w:szCs w:val="24"/>
                <w:lang w:val="uk-UA"/>
              </w:rPr>
              <w:t>ліцею</w:t>
            </w:r>
            <w:r w:rsidR="00EF3D2D" w:rsidRPr="00B8371E">
              <w:rPr>
                <w:sz w:val="24"/>
                <w:szCs w:val="24"/>
                <w:lang w:val="uk-UA"/>
              </w:rPr>
              <w:t xml:space="preserve"> для розвитку навичок самооцінювання та взаємооцінювання навчальної діяльності дитини:</w:t>
            </w:r>
          </w:p>
          <w:p w14:paraId="4EEB1B36" w14:textId="77777777" w:rsidR="00EF3D2D" w:rsidRPr="00B8371E" w:rsidRDefault="00EF3D2D" w:rsidP="00EF3D2D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8371E">
              <w:rPr>
                <w:sz w:val="24"/>
                <w:szCs w:val="24"/>
              </w:rPr>
              <w:lastRenderedPageBreak/>
              <w:t xml:space="preserve">- регулярно </w:t>
            </w:r>
            <w:proofErr w:type="spellStart"/>
            <w:r w:rsidRPr="00B8371E">
              <w:rPr>
                <w:sz w:val="24"/>
                <w:szCs w:val="24"/>
              </w:rPr>
              <w:t>нагадують</w:t>
            </w:r>
            <w:proofErr w:type="spellEnd"/>
            <w:r w:rsidRPr="00B8371E">
              <w:rPr>
                <w:sz w:val="24"/>
                <w:szCs w:val="24"/>
              </w:rPr>
              <w:t xml:space="preserve"> </w:t>
            </w:r>
            <w:r w:rsidRPr="00B8371E">
              <w:rPr>
                <w:sz w:val="24"/>
                <w:szCs w:val="24"/>
                <w:lang w:val="uk-UA"/>
              </w:rPr>
              <w:t>здобувачам освіти</w:t>
            </w:r>
            <w:r w:rsidRPr="00B8371E">
              <w:rPr>
                <w:sz w:val="24"/>
                <w:szCs w:val="24"/>
              </w:rPr>
              <w:t xml:space="preserve"> про </w:t>
            </w:r>
            <w:proofErr w:type="spellStart"/>
            <w:r w:rsidRPr="00B8371E">
              <w:rPr>
                <w:sz w:val="24"/>
                <w:szCs w:val="24"/>
              </w:rPr>
              <w:t>цілі</w:t>
            </w:r>
            <w:proofErr w:type="spellEnd"/>
            <w:r w:rsidRPr="00B8371E">
              <w:rPr>
                <w:sz w:val="24"/>
                <w:szCs w:val="24"/>
              </w:rPr>
              <w:t xml:space="preserve"> і </w:t>
            </w:r>
            <w:proofErr w:type="spellStart"/>
            <w:r w:rsidRPr="00B8371E">
              <w:rPr>
                <w:sz w:val="24"/>
                <w:szCs w:val="24"/>
              </w:rPr>
              <w:t>критерії</w:t>
            </w:r>
            <w:proofErr w:type="spellEnd"/>
            <w:r w:rsidRPr="00B8371E">
              <w:rPr>
                <w:sz w:val="24"/>
                <w:szCs w:val="24"/>
              </w:rPr>
              <w:t xml:space="preserve"> </w:t>
            </w:r>
            <w:proofErr w:type="spellStart"/>
            <w:r w:rsidRPr="00B8371E">
              <w:rPr>
                <w:sz w:val="24"/>
                <w:szCs w:val="24"/>
              </w:rPr>
              <w:t>оцінювання</w:t>
            </w:r>
            <w:proofErr w:type="spellEnd"/>
            <w:r w:rsidRPr="00B8371E">
              <w:rPr>
                <w:sz w:val="24"/>
                <w:szCs w:val="24"/>
              </w:rPr>
              <w:t>;</w:t>
            </w:r>
          </w:p>
          <w:p w14:paraId="2C7FBF2F" w14:textId="77777777" w:rsidR="00EF3D2D" w:rsidRPr="00B8371E" w:rsidRDefault="00EF3D2D" w:rsidP="00EF3D2D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8371E">
              <w:rPr>
                <w:sz w:val="24"/>
                <w:szCs w:val="24"/>
              </w:rPr>
              <w:t xml:space="preserve">- </w:t>
            </w:r>
            <w:proofErr w:type="spellStart"/>
            <w:r w:rsidRPr="00B8371E">
              <w:rPr>
                <w:sz w:val="24"/>
                <w:szCs w:val="24"/>
              </w:rPr>
              <w:t>планують</w:t>
            </w:r>
            <w:proofErr w:type="spellEnd"/>
            <w:r w:rsidRPr="00B8371E">
              <w:rPr>
                <w:sz w:val="24"/>
                <w:szCs w:val="24"/>
              </w:rPr>
              <w:t xml:space="preserve"> при </w:t>
            </w:r>
            <w:proofErr w:type="spellStart"/>
            <w:r w:rsidRPr="00B8371E">
              <w:rPr>
                <w:sz w:val="24"/>
                <w:szCs w:val="24"/>
              </w:rPr>
              <w:t>проведенні</w:t>
            </w:r>
            <w:proofErr w:type="spellEnd"/>
            <w:r w:rsidRPr="00B8371E">
              <w:rPr>
                <w:sz w:val="24"/>
                <w:szCs w:val="24"/>
              </w:rPr>
              <w:t xml:space="preserve"> </w:t>
            </w:r>
            <w:proofErr w:type="spellStart"/>
            <w:r w:rsidRPr="00B8371E">
              <w:rPr>
                <w:sz w:val="24"/>
                <w:szCs w:val="24"/>
              </w:rPr>
              <w:t>навчальних</w:t>
            </w:r>
            <w:proofErr w:type="spellEnd"/>
            <w:r w:rsidRPr="00B8371E">
              <w:rPr>
                <w:sz w:val="24"/>
                <w:szCs w:val="24"/>
              </w:rPr>
              <w:t xml:space="preserve"> занять час для самооцінювання/взаємооцінювання;</w:t>
            </w:r>
          </w:p>
          <w:p w14:paraId="4A440E24" w14:textId="77777777" w:rsidR="00C62684" w:rsidRDefault="00EF3D2D" w:rsidP="00FB021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8371E">
              <w:rPr>
                <w:sz w:val="24"/>
                <w:szCs w:val="24"/>
              </w:rPr>
              <w:t xml:space="preserve">- </w:t>
            </w:r>
            <w:proofErr w:type="spellStart"/>
            <w:r w:rsidRPr="00B8371E">
              <w:rPr>
                <w:sz w:val="24"/>
                <w:szCs w:val="24"/>
              </w:rPr>
              <w:t>оприлюднюють</w:t>
            </w:r>
            <w:proofErr w:type="spellEnd"/>
            <w:r w:rsidRPr="00B8371E">
              <w:rPr>
                <w:sz w:val="24"/>
                <w:szCs w:val="24"/>
              </w:rPr>
              <w:t xml:space="preserve"> мету </w:t>
            </w:r>
            <w:proofErr w:type="spellStart"/>
            <w:r w:rsidRPr="00B8371E">
              <w:rPr>
                <w:sz w:val="24"/>
                <w:szCs w:val="24"/>
              </w:rPr>
              <w:t>навчального</w:t>
            </w:r>
            <w:proofErr w:type="spellEnd"/>
            <w:r w:rsidRPr="00B8371E">
              <w:rPr>
                <w:sz w:val="24"/>
                <w:szCs w:val="24"/>
              </w:rPr>
              <w:t xml:space="preserve"> </w:t>
            </w:r>
            <w:proofErr w:type="spellStart"/>
            <w:r w:rsidRPr="00B8371E">
              <w:rPr>
                <w:sz w:val="24"/>
                <w:szCs w:val="24"/>
              </w:rPr>
              <w:t>заняття</w:t>
            </w:r>
            <w:proofErr w:type="spellEnd"/>
            <w:r w:rsidRPr="00B8371E">
              <w:rPr>
                <w:sz w:val="24"/>
                <w:szCs w:val="24"/>
              </w:rPr>
              <w:t xml:space="preserve">, </w:t>
            </w:r>
            <w:proofErr w:type="spellStart"/>
            <w:r w:rsidRPr="00B8371E">
              <w:rPr>
                <w:sz w:val="24"/>
                <w:szCs w:val="24"/>
              </w:rPr>
              <w:t>критерії</w:t>
            </w:r>
            <w:proofErr w:type="spellEnd"/>
            <w:r w:rsidRPr="00B8371E">
              <w:rPr>
                <w:sz w:val="24"/>
                <w:szCs w:val="24"/>
              </w:rPr>
              <w:t xml:space="preserve"> </w:t>
            </w:r>
            <w:proofErr w:type="spellStart"/>
            <w:r w:rsidRPr="00B8371E">
              <w:rPr>
                <w:sz w:val="24"/>
                <w:szCs w:val="24"/>
              </w:rPr>
              <w:t>оцінювання</w:t>
            </w:r>
            <w:proofErr w:type="spellEnd"/>
            <w:r w:rsidRPr="00B8371E">
              <w:rPr>
                <w:sz w:val="24"/>
                <w:szCs w:val="24"/>
              </w:rPr>
              <w:t xml:space="preserve"> </w:t>
            </w:r>
            <w:proofErr w:type="spellStart"/>
            <w:r w:rsidRPr="00B8371E">
              <w:rPr>
                <w:sz w:val="24"/>
                <w:szCs w:val="24"/>
              </w:rPr>
              <w:t>навчальних</w:t>
            </w:r>
            <w:proofErr w:type="spellEnd"/>
            <w:r w:rsidRPr="00B8371E">
              <w:rPr>
                <w:sz w:val="24"/>
                <w:szCs w:val="24"/>
              </w:rPr>
              <w:t xml:space="preserve"> </w:t>
            </w:r>
            <w:proofErr w:type="spellStart"/>
            <w:r w:rsidRPr="00B8371E">
              <w:rPr>
                <w:sz w:val="24"/>
                <w:szCs w:val="24"/>
              </w:rPr>
              <w:t>досягнень</w:t>
            </w:r>
            <w:proofErr w:type="spellEnd"/>
            <w:r w:rsidRPr="00B8371E">
              <w:rPr>
                <w:sz w:val="24"/>
                <w:szCs w:val="24"/>
              </w:rPr>
              <w:t>.</w:t>
            </w:r>
          </w:p>
          <w:p w14:paraId="3BD63C60" w14:textId="4C433B3A" w:rsidR="005E0C27" w:rsidRPr="00C62684" w:rsidRDefault="005E0C27" w:rsidP="00FB021B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E2ECE" w:rsidRPr="00EE6C49" w14:paraId="07B58B51" w14:textId="77777777" w:rsidTr="00071211">
        <w:trPr>
          <w:trHeight w:val="416"/>
        </w:trPr>
        <w:tc>
          <w:tcPr>
            <w:tcW w:w="9464" w:type="dxa"/>
            <w:gridSpan w:val="2"/>
          </w:tcPr>
          <w:p w14:paraId="24CF784C" w14:textId="77777777" w:rsidR="005E0C27" w:rsidRDefault="005E0C27" w:rsidP="00071211">
            <w:pPr>
              <w:ind w:firstLine="358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67651270" w14:textId="2FDF4E66" w:rsidR="00D30317" w:rsidRPr="00EE6C49" w:rsidRDefault="00BE2ECE" w:rsidP="00071211">
            <w:pPr>
              <w:ind w:firstLine="358"/>
              <w:jc w:val="both"/>
              <w:rPr>
                <w:sz w:val="24"/>
                <w:szCs w:val="24"/>
                <w:lang w:val="uk-UA"/>
              </w:rPr>
            </w:pPr>
            <w:r w:rsidRPr="009D13EE">
              <w:rPr>
                <w:b/>
                <w:sz w:val="24"/>
                <w:szCs w:val="24"/>
                <w:lang w:val="uk-UA"/>
              </w:rPr>
              <w:t xml:space="preserve">Виконання завдань </w:t>
            </w:r>
            <w:r>
              <w:rPr>
                <w:b/>
                <w:sz w:val="24"/>
                <w:szCs w:val="24"/>
                <w:lang w:val="uk-UA"/>
              </w:rPr>
              <w:t>С</w:t>
            </w:r>
            <w:r w:rsidRPr="009D13EE">
              <w:rPr>
                <w:b/>
                <w:sz w:val="24"/>
                <w:szCs w:val="24"/>
                <w:lang w:val="uk-UA"/>
              </w:rPr>
              <w:t xml:space="preserve">тратегії розвитку </w:t>
            </w:r>
            <w:r w:rsidR="00B662C1">
              <w:rPr>
                <w:b/>
                <w:sz w:val="24"/>
                <w:szCs w:val="24"/>
                <w:lang w:val="uk-UA"/>
              </w:rPr>
              <w:t>ліцею</w:t>
            </w:r>
            <w:r>
              <w:rPr>
                <w:b/>
                <w:sz w:val="24"/>
                <w:szCs w:val="24"/>
                <w:lang w:val="uk-UA"/>
              </w:rPr>
              <w:t xml:space="preserve"> відбувається за рахунок</w:t>
            </w:r>
            <w:r w:rsidR="00071211">
              <w:rPr>
                <w:b/>
                <w:sz w:val="24"/>
                <w:szCs w:val="24"/>
                <w:lang w:val="uk-UA"/>
              </w:rPr>
              <w:t xml:space="preserve"> с</w:t>
            </w:r>
            <w:r w:rsidR="00EE6C49" w:rsidRPr="00EE6C49">
              <w:rPr>
                <w:sz w:val="24"/>
                <w:szCs w:val="24"/>
                <w:lang w:val="uk-UA"/>
              </w:rPr>
              <w:t>творення освітнього простору, яке сприяє всебічному розвитку, вихованню та самореалізації особистості здобувача освіти:</w:t>
            </w:r>
          </w:p>
          <w:p w14:paraId="2B8133F2" w14:textId="77777777" w:rsidR="00EE6C49" w:rsidRDefault="00EE6C49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розроблення та оприлюднення критеріїв, правил та процедур оцінювання навчальних досягнень здобувачів освіти;</w:t>
            </w:r>
          </w:p>
          <w:p w14:paraId="5EAE023A" w14:textId="51D7144F" w:rsidR="00B662C1" w:rsidRDefault="00B662C1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розроблення доступних та зрозумілих для здобувачів освіти критеріїв оцінювання для різних видів діяльності;</w:t>
            </w:r>
          </w:p>
          <w:p w14:paraId="16B29BEA" w14:textId="77777777" w:rsidR="00EE6C49" w:rsidRDefault="00EE6C49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застосування системи оцінювання, спрямованої на реалізацію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компетентнісного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підходу до навчання;</w:t>
            </w:r>
          </w:p>
          <w:p w14:paraId="5D14210B" w14:textId="77777777" w:rsidR="00EE6C49" w:rsidRDefault="00EE6C49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системності і об’єктивності оцінювання;</w:t>
            </w:r>
          </w:p>
          <w:p w14:paraId="6844964F" w14:textId="77777777" w:rsidR="00EE6C49" w:rsidRDefault="00EE6C49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моніторингових досліджень результатів навченості здобувачів освіти та якості надання освітніх послуг;</w:t>
            </w:r>
          </w:p>
          <w:p w14:paraId="30C1D912" w14:textId="0B61B2DF" w:rsidR="00870B10" w:rsidRDefault="00870B10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збір та аналіз актуальної інформації про результати навчання кожного здобувача освіти й відстеження його навчального прогресу;</w:t>
            </w:r>
          </w:p>
          <w:p w14:paraId="2A474372" w14:textId="77777777" w:rsidR="00EE6C49" w:rsidRDefault="00EE6C49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корегування календарно-тематичного планування в залежності від якості засвоєння здобувачами освіти навчального матеріалу;</w:t>
            </w:r>
          </w:p>
          <w:p w14:paraId="0AF331BA" w14:textId="77777777" w:rsidR="00EE6C49" w:rsidRDefault="00EE6C49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запровадження процедур самооцінювання та взаємооцінювання результатів роботи здобувачів освіти під час завдань;</w:t>
            </w:r>
          </w:p>
          <w:p w14:paraId="2EC760B9" w14:textId="58F39F94" w:rsidR="00EE6C49" w:rsidRDefault="00EE6C49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відповідального ставлення до результатів навчання</w:t>
            </w:r>
            <w:r w:rsidR="00870B10">
              <w:rPr>
                <w:sz w:val="24"/>
                <w:szCs w:val="24"/>
                <w:lang w:val="uk-UA"/>
              </w:rPr>
              <w:t xml:space="preserve"> (учнівське самоврядування, волонтерство, профорієнтаційна робота тощо)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1D65CDE" w14:textId="77777777" w:rsidR="00BE2ECE" w:rsidRDefault="00FB021B" w:rsidP="00981D27">
            <w:pPr>
              <w:pStyle w:val="a5"/>
              <w:numPr>
                <w:ilvl w:val="0"/>
                <w:numId w:val="6"/>
              </w:numPr>
              <w:ind w:left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безпечного толерантного середовища шляхом удосконалення соціального захисту здобувачів освіти.</w:t>
            </w:r>
          </w:p>
        </w:tc>
      </w:tr>
    </w:tbl>
    <w:p w14:paraId="5AAE4DA8" w14:textId="77777777" w:rsidR="00325AFA" w:rsidRDefault="00325AFA" w:rsidP="00854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BE61ED0" w14:textId="77777777" w:rsidR="00854F42" w:rsidRPr="002416F5" w:rsidRDefault="00854F42" w:rsidP="00854F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16F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Рівні оцінювання за вимогами: </w:t>
      </w:r>
    </w:p>
    <w:p w14:paraId="76390A45" w14:textId="77777777" w:rsidR="00854F42" w:rsidRDefault="00EA06A6" w:rsidP="00241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54F42" w:rsidRPr="00AD1DFB">
        <w:rPr>
          <w:rFonts w:ascii="Times New Roman" w:hAnsi="Times New Roman" w:cs="Times New Roman"/>
          <w:sz w:val="24"/>
          <w:szCs w:val="24"/>
          <w:lang w:val="uk-UA"/>
        </w:rPr>
        <w:t xml:space="preserve">.1. Наявність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відкритої, прозорої і зрозумілої для здобу</w:t>
      </w:r>
      <w:r w:rsidR="00071211">
        <w:rPr>
          <w:rFonts w:ascii="Times New Roman" w:hAnsi="Times New Roman" w:cs="Times New Roman"/>
          <w:sz w:val="24"/>
          <w:szCs w:val="24"/>
          <w:lang w:val="uk-UA"/>
        </w:rPr>
        <w:t>вачів освіти системи оцінювання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 навчальних досягнень</w:t>
      </w:r>
      <w:r w:rsidR="00854F42" w:rsidRPr="00AD1DFB">
        <w:rPr>
          <w:rFonts w:ascii="Times New Roman" w:hAnsi="Times New Roman" w:cs="Times New Roman"/>
          <w:sz w:val="24"/>
          <w:szCs w:val="24"/>
          <w:lang w:val="uk-UA"/>
        </w:rPr>
        <w:t xml:space="preserve"> – достатній рівень. </w:t>
      </w:r>
    </w:p>
    <w:p w14:paraId="054BEAE3" w14:textId="77777777" w:rsidR="00854F42" w:rsidRDefault="00EA06A6" w:rsidP="00241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54F42" w:rsidRPr="00EA06A6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Застосування внутрішнього моніторингу, що передбачає систематичне відстеження та коригування навчання кожного здобувача осв</w:t>
      </w:r>
      <w:r w:rsidR="00FB021B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854F42" w:rsidRPr="00EA06A6">
        <w:rPr>
          <w:rFonts w:ascii="Times New Roman" w:hAnsi="Times New Roman" w:cs="Times New Roman"/>
          <w:sz w:val="24"/>
          <w:szCs w:val="24"/>
          <w:lang w:val="uk-UA"/>
        </w:rPr>
        <w:t xml:space="preserve"> – достатній рівень. </w:t>
      </w:r>
    </w:p>
    <w:p w14:paraId="4C7EB6A5" w14:textId="681DB8DD" w:rsidR="00854F42" w:rsidRDefault="00B32524" w:rsidP="00241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54F42" w:rsidRPr="00854F42">
        <w:rPr>
          <w:rFonts w:ascii="Times New Roman" w:hAnsi="Times New Roman" w:cs="Times New Roman"/>
          <w:sz w:val="24"/>
          <w:szCs w:val="24"/>
        </w:rPr>
        <w:t>.3.</w:t>
      </w:r>
      <w:r w:rsidR="002416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Спрямованість системи оцінювання на формування у здобувачів освіти відповідальності за результати свого навчання, здатності до самооцінювання </w:t>
      </w:r>
      <w:r w:rsidR="002416F5" w:rsidRPr="00EA06A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854F42" w:rsidRPr="00854F42">
        <w:rPr>
          <w:rFonts w:ascii="Times New Roman" w:hAnsi="Times New Roman" w:cs="Times New Roman"/>
          <w:sz w:val="24"/>
          <w:szCs w:val="24"/>
        </w:rPr>
        <w:t xml:space="preserve"> достатній рівень. </w:t>
      </w:r>
    </w:p>
    <w:p w14:paraId="3431A9EA" w14:textId="77777777" w:rsidR="00981D27" w:rsidRDefault="00981D27" w:rsidP="00241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5044E8" w14:textId="77777777" w:rsidR="00981D27" w:rsidRPr="00981D27" w:rsidRDefault="00981D27" w:rsidP="002416F5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lang w:val="uk-UA"/>
        </w:rPr>
      </w:pPr>
      <w:r w:rsidRPr="00BB6C92">
        <w:rPr>
          <w:lang w:val="uk-UA"/>
        </w:rPr>
        <w:t xml:space="preserve">Висновок: </w:t>
      </w:r>
      <w:r>
        <w:rPr>
          <w:lang w:val="uk-UA"/>
        </w:rPr>
        <w:t>н</w:t>
      </w:r>
      <w:r w:rsidRPr="00BB6C92">
        <w:rPr>
          <w:lang w:val="uk-UA"/>
        </w:rPr>
        <w:t>апрям</w:t>
      </w:r>
      <w:r>
        <w:rPr>
          <w:lang w:val="uk-UA"/>
        </w:rPr>
        <w:t xml:space="preserve"> 2</w:t>
      </w:r>
      <w:r w:rsidRPr="00BB6C92">
        <w:rPr>
          <w:lang w:val="uk-UA"/>
        </w:rPr>
        <w:t xml:space="preserve"> «</w:t>
      </w:r>
      <w:r>
        <w:rPr>
          <w:lang w:val="uk-UA"/>
        </w:rPr>
        <w:t>Система оцінювання здобувачів освіти</w:t>
      </w:r>
      <w:r w:rsidRPr="00BB6C92">
        <w:rPr>
          <w:lang w:val="uk-UA"/>
        </w:rPr>
        <w:t>» відповідає вимогам достатнього рівня.</w:t>
      </w:r>
    </w:p>
    <w:sectPr w:rsidR="00981D27" w:rsidRPr="00981D27" w:rsidSect="00325A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17A"/>
    <w:multiLevelType w:val="hybridMultilevel"/>
    <w:tmpl w:val="47785066"/>
    <w:lvl w:ilvl="0" w:tplc="FBDE39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982D95"/>
    <w:multiLevelType w:val="multilevel"/>
    <w:tmpl w:val="CEE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465F8"/>
    <w:multiLevelType w:val="hybridMultilevel"/>
    <w:tmpl w:val="DDBE5FAE"/>
    <w:lvl w:ilvl="0" w:tplc="4FC48F82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230F2"/>
    <w:multiLevelType w:val="multilevel"/>
    <w:tmpl w:val="E74A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46569"/>
    <w:multiLevelType w:val="hybridMultilevel"/>
    <w:tmpl w:val="8AD6D15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E533CC9"/>
    <w:multiLevelType w:val="hybridMultilevel"/>
    <w:tmpl w:val="FCA637F4"/>
    <w:lvl w:ilvl="0" w:tplc="2CFC08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5644ECF"/>
    <w:multiLevelType w:val="hybridMultilevel"/>
    <w:tmpl w:val="8AB23E9C"/>
    <w:lvl w:ilvl="0" w:tplc="75049D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>
    <w:nsid w:val="59F730A7"/>
    <w:multiLevelType w:val="hybridMultilevel"/>
    <w:tmpl w:val="13586700"/>
    <w:lvl w:ilvl="0" w:tplc="4B52FED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8216F"/>
    <w:multiLevelType w:val="hybridMultilevel"/>
    <w:tmpl w:val="CF56BC12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8E"/>
    <w:rsid w:val="00040C0C"/>
    <w:rsid w:val="000434C9"/>
    <w:rsid w:val="00055072"/>
    <w:rsid w:val="00071211"/>
    <w:rsid w:val="00073258"/>
    <w:rsid w:val="00074A5D"/>
    <w:rsid w:val="00077C43"/>
    <w:rsid w:val="000826E8"/>
    <w:rsid w:val="00085D03"/>
    <w:rsid w:val="00097972"/>
    <w:rsid w:val="000C75F9"/>
    <w:rsid w:val="000D38DA"/>
    <w:rsid w:val="000D6147"/>
    <w:rsid w:val="000E641C"/>
    <w:rsid w:val="0013748B"/>
    <w:rsid w:val="00141A46"/>
    <w:rsid w:val="001533BE"/>
    <w:rsid w:val="00172038"/>
    <w:rsid w:val="001B5D9B"/>
    <w:rsid w:val="001C6774"/>
    <w:rsid w:val="00204008"/>
    <w:rsid w:val="00226051"/>
    <w:rsid w:val="002416F5"/>
    <w:rsid w:val="00241A0C"/>
    <w:rsid w:val="00264AF5"/>
    <w:rsid w:val="002860AA"/>
    <w:rsid w:val="002B4362"/>
    <w:rsid w:val="002D5829"/>
    <w:rsid w:val="00317222"/>
    <w:rsid w:val="0032222B"/>
    <w:rsid w:val="00325AFA"/>
    <w:rsid w:val="003306EE"/>
    <w:rsid w:val="003459DA"/>
    <w:rsid w:val="003835D8"/>
    <w:rsid w:val="003A5F2F"/>
    <w:rsid w:val="003C2995"/>
    <w:rsid w:val="003E54B4"/>
    <w:rsid w:val="003F7989"/>
    <w:rsid w:val="00421808"/>
    <w:rsid w:val="00451BAA"/>
    <w:rsid w:val="00476C08"/>
    <w:rsid w:val="004A391F"/>
    <w:rsid w:val="004A670D"/>
    <w:rsid w:val="004C341D"/>
    <w:rsid w:val="004C36AC"/>
    <w:rsid w:val="004C5BAD"/>
    <w:rsid w:val="004D3808"/>
    <w:rsid w:val="004D790F"/>
    <w:rsid w:val="00503D71"/>
    <w:rsid w:val="0050781C"/>
    <w:rsid w:val="00577258"/>
    <w:rsid w:val="005809FE"/>
    <w:rsid w:val="005A27A1"/>
    <w:rsid w:val="005B4054"/>
    <w:rsid w:val="005D6E10"/>
    <w:rsid w:val="005E0C27"/>
    <w:rsid w:val="005E287C"/>
    <w:rsid w:val="00606F50"/>
    <w:rsid w:val="006332E0"/>
    <w:rsid w:val="006A21A7"/>
    <w:rsid w:val="006C7E8E"/>
    <w:rsid w:val="006D44F3"/>
    <w:rsid w:val="006D68C9"/>
    <w:rsid w:val="006F17F2"/>
    <w:rsid w:val="00723C8A"/>
    <w:rsid w:val="007555B1"/>
    <w:rsid w:val="00763B79"/>
    <w:rsid w:val="007B4EDB"/>
    <w:rsid w:val="007C4026"/>
    <w:rsid w:val="007D2021"/>
    <w:rsid w:val="00837050"/>
    <w:rsid w:val="00845564"/>
    <w:rsid w:val="008468AA"/>
    <w:rsid w:val="00854F42"/>
    <w:rsid w:val="00860786"/>
    <w:rsid w:val="00870B10"/>
    <w:rsid w:val="008A776D"/>
    <w:rsid w:val="008F6430"/>
    <w:rsid w:val="009376EE"/>
    <w:rsid w:val="00972149"/>
    <w:rsid w:val="00981D27"/>
    <w:rsid w:val="00A739E0"/>
    <w:rsid w:val="00A76D58"/>
    <w:rsid w:val="00A973C4"/>
    <w:rsid w:val="00AA6032"/>
    <w:rsid w:val="00AA7A90"/>
    <w:rsid w:val="00AD1DFB"/>
    <w:rsid w:val="00B10E2E"/>
    <w:rsid w:val="00B32524"/>
    <w:rsid w:val="00B33CF2"/>
    <w:rsid w:val="00B44136"/>
    <w:rsid w:val="00B60118"/>
    <w:rsid w:val="00B662C1"/>
    <w:rsid w:val="00B676C2"/>
    <w:rsid w:val="00B8371E"/>
    <w:rsid w:val="00B944DD"/>
    <w:rsid w:val="00BA4743"/>
    <w:rsid w:val="00BD2035"/>
    <w:rsid w:val="00BD6A66"/>
    <w:rsid w:val="00BE0475"/>
    <w:rsid w:val="00BE2ECE"/>
    <w:rsid w:val="00C359B2"/>
    <w:rsid w:val="00C47525"/>
    <w:rsid w:val="00C62684"/>
    <w:rsid w:val="00C7360F"/>
    <w:rsid w:val="00C94578"/>
    <w:rsid w:val="00C96F2A"/>
    <w:rsid w:val="00CB6B6F"/>
    <w:rsid w:val="00CC120F"/>
    <w:rsid w:val="00D30317"/>
    <w:rsid w:val="00D4310A"/>
    <w:rsid w:val="00DC74A7"/>
    <w:rsid w:val="00DD4C04"/>
    <w:rsid w:val="00DD7F7E"/>
    <w:rsid w:val="00E25F5B"/>
    <w:rsid w:val="00E30AA3"/>
    <w:rsid w:val="00E355C1"/>
    <w:rsid w:val="00E72E53"/>
    <w:rsid w:val="00EA06A6"/>
    <w:rsid w:val="00EB5D5A"/>
    <w:rsid w:val="00EE6C49"/>
    <w:rsid w:val="00EF3D2D"/>
    <w:rsid w:val="00F05BCC"/>
    <w:rsid w:val="00F305FC"/>
    <w:rsid w:val="00F37CFD"/>
    <w:rsid w:val="00F41562"/>
    <w:rsid w:val="00F75D4B"/>
    <w:rsid w:val="00F866B1"/>
    <w:rsid w:val="00F87705"/>
    <w:rsid w:val="00F92D40"/>
    <w:rsid w:val="00FA3169"/>
    <w:rsid w:val="00FB021B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0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32E0"/>
    <w:pPr>
      <w:ind w:left="720"/>
      <w:contextualSpacing/>
    </w:pPr>
  </w:style>
  <w:style w:type="character" w:customStyle="1" w:styleId="rvts9">
    <w:name w:val="rvts9"/>
    <w:basedOn w:val="a0"/>
    <w:rsid w:val="00FB0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32E0"/>
    <w:pPr>
      <w:ind w:left="720"/>
      <w:contextualSpacing/>
    </w:pPr>
  </w:style>
  <w:style w:type="character" w:customStyle="1" w:styleId="rvts9">
    <w:name w:val="rvts9"/>
    <w:basedOn w:val="a0"/>
    <w:rsid w:val="00FB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E904-6619-4967-9B45-B8DFEF87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Lisichkina</dc:creator>
  <cp:lastModifiedBy>Viktoriya Lisichkina</cp:lastModifiedBy>
  <cp:revision>2</cp:revision>
  <dcterms:created xsi:type="dcterms:W3CDTF">2025-12-05T08:32:00Z</dcterms:created>
  <dcterms:modified xsi:type="dcterms:W3CDTF">2025-12-05T08:32:00Z</dcterms:modified>
</cp:coreProperties>
</file>