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FB110" w14:textId="77777777" w:rsidR="00CC1D53" w:rsidRPr="00CC1D53" w:rsidRDefault="00CC1D53" w:rsidP="00CC1D53">
      <w:pPr>
        <w:spacing w:after="0" w:line="276" w:lineRule="auto"/>
        <w:ind w:left="882" w:hanging="88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CC1D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Розділ </w:t>
      </w:r>
      <w:r w:rsidRPr="00CC1D53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</w:t>
      </w:r>
      <w:r w:rsidRPr="00CC1D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Аналіз роботи Запорізького ліцею «ОРТ-</w:t>
      </w:r>
      <w:proofErr w:type="spellStart"/>
      <w:r w:rsidRPr="00CC1D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Алєф</w:t>
      </w:r>
      <w:proofErr w:type="spellEnd"/>
      <w:r w:rsidRPr="00CC1D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3488932C" w14:textId="2EB69A39" w:rsidR="00CC1D53" w:rsidRPr="00CC1D53" w:rsidRDefault="00CC1D53" w:rsidP="00CC1D53">
      <w:pPr>
        <w:spacing w:after="0" w:line="276" w:lineRule="auto"/>
        <w:ind w:left="882" w:hanging="88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1D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 202</w:t>
      </w:r>
      <w:r w:rsidR="008C56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Pr="00CC1D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/202</w:t>
      </w:r>
      <w:r w:rsidR="008C56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CC1D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навчальному році</w:t>
      </w:r>
    </w:p>
    <w:p w14:paraId="7682C916" w14:textId="77777777" w:rsidR="00CC1D53" w:rsidRPr="00CC1D53" w:rsidRDefault="00CC1D53" w:rsidP="00CC1D53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1269437C" w14:textId="77777777" w:rsidR="00CC1D53" w:rsidRPr="00CC1D53" w:rsidRDefault="00CC1D53" w:rsidP="00CC1D53">
      <w:pPr>
        <w:spacing w:after="0" w:line="240" w:lineRule="auto"/>
        <w:ind w:firstLine="31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C1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Напрям 1. ОСВІТНЄ СЕРЕДОВИЩЕ ЛІЦЕЮ</w:t>
      </w:r>
    </w:p>
    <w:p w14:paraId="6B4EB480" w14:textId="77777777" w:rsidR="00CC1D53" w:rsidRPr="00CC1D53" w:rsidRDefault="00CC1D53" w:rsidP="00CC1D53">
      <w:pPr>
        <w:spacing w:after="0" w:line="27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456F8524" w14:textId="77777777" w:rsidR="00CC1D53" w:rsidRPr="00CC1D53" w:rsidRDefault="00CC1D53" w:rsidP="0079264D">
      <w:pPr>
        <w:spacing w:after="0" w:line="240" w:lineRule="auto"/>
        <w:ind w:firstLine="317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CC1D53">
        <w:rPr>
          <w:rFonts w:ascii="Times New Roman" w:eastAsia="Aptos" w:hAnsi="Times New Roman" w:cs="Times New Roman"/>
          <w:kern w:val="0"/>
          <w14:ligatures w14:val="none"/>
        </w:rPr>
        <w:t xml:space="preserve">Однією з важливих умов для освітнього процесу є безпечне та комфортне освітнє середовище, зокрема  наявність необхідних приміщень та засобів навчання, знання та дотримання всіма учасниками освітнього процесу вимог охорони праці, безпеки життєдіяльності, пожежної безпеки, забезпечення умов для якісного і здорового харчування здобувачів освіти ліцею, створення умов для безпечного використання мережі Інтернет, формування навичок безпечної поведінки в Інтернеті, наявність підходів для адаптації та інтеграції здобувачів освіти до освітнього процесу, професійної адаптації працівників. Безпечне та комфортне освітнє середовище в гімназіє розуміється як вільне від будь-яких проявів дискримінації та булінгу. Освітній простір сприяє розвитку всіх учасників освітнього процесу та мотивує здобувачів освіти до навчання та оволодіння ключовими </w:t>
      </w:r>
      <w:proofErr w:type="spellStart"/>
      <w:r w:rsidRPr="00CC1D53">
        <w:rPr>
          <w:rFonts w:ascii="Times New Roman" w:eastAsia="Aptos" w:hAnsi="Times New Roman" w:cs="Times New Roman"/>
          <w:kern w:val="0"/>
          <w14:ligatures w14:val="none"/>
        </w:rPr>
        <w:t>компетентностями</w:t>
      </w:r>
      <w:proofErr w:type="spellEnd"/>
      <w:r w:rsidRPr="00CC1D53">
        <w:rPr>
          <w:rFonts w:ascii="Times New Roman" w:eastAsia="Aptos" w:hAnsi="Times New Roman" w:cs="Times New Roman"/>
          <w:kern w:val="0"/>
          <w14:ligatures w14:val="none"/>
        </w:rPr>
        <w:t xml:space="preserve"> та наскрізними уміннями ведення здорового способу життя.</w:t>
      </w:r>
    </w:p>
    <w:p w14:paraId="62538C9E" w14:textId="77777777" w:rsidR="00CC1D53" w:rsidRPr="00CC1D53" w:rsidRDefault="00CC1D53" w:rsidP="00CC1D53">
      <w:pPr>
        <w:spacing w:after="0" w:line="240" w:lineRule="auto"/>
        <w:ind w:firstLine="567"/>
        <w:rPr>
          <w:rFonts w:ascii="Times New Roman" w:eastAsia="Aptos" w:hAnsi="Times New Roman" w:cs="Times New Roman"/>
          <w:kern w:val="0"/>
          <w14:ligatures w14:val="none"/>
        </w:rPr>
      </w:pPr>
      <w:bookmarkStart w:id="1" w:name="_gjdgxs" w:colFirst="0" w:colLast="0"/>
      <w:bookmarkEnd w:id="1"/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938"/>
      </w:tblGrid>
      <w:tr w:rsidR="00CC1D53" w:rsidRPr="00CC1D53" w14:paraId="1BD1DA45" w14:textId="77777777" w:rsidTr="00ED6BD0">
        <w:trPr>
          <w:trHeight w:val="950"/>
        </w:trPr>
        <w:tc>
          <w:tcPr>
            <w:tcW w:w="2127" w:type="dxa"/>
            <w:vAlign w:val="center"/>
          </w:tcPr>
          <w:p w14:paraId="3A4681BC" w14:textId="77777777" w:rsidR="00CC1D53" w:rsidRPr="009559F2" w:rsidRDefault="00CC1D53" w:rsidP="00CC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59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Критерії самооцінювання</w:t>
            </w:r>
          </w:p>
        </w:tc>
        <w:tc>
          <w:tcPr>
            <w:tcW w:w="7938" w:type="dxa"/>
            <w:vAlign w:val="center"/>
          </w:tcPr>
          <w:p w14:paraId="3DEBD832" w14:textId="77777777" w:rsidR="00CC1D53" w:rsidRPr="009559F2" w:rsidRDefault="00CC1D53" w:rsidP="00CC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59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Опис досягнень і потреб у вдосконаленні</w:t>
            </w:r>
          </w:p>
        </w:tc>
      </w:tr>
      <w:tr w:rsidR="00CC1D53" w:rsidRPr="00CC1D53" w14:paraId="3DBE5F6F" w14:textId="77777777" w:rsidTr="00ED6BD0">
        <w:trPr>
          <w:trHeight w:val="67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F59CAB" w14:textId="77777777" w:rsidR="00CE10B5" w:rsidRDefault="00CE10B5" w:rsidP="007B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7D5FFBE" w14:textId="77777777" w:rsidR="00CE10B5" w:rsidRDefault="00CE10B5" w:rsidP="007B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D8F45AE" w14:textId="4687EE83" w:rsidR="00CC1D53" w:rsidRPr="00CC1D53" w:rsidRDefault="00CC1D53" w:rsidP="007B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1.1.1. Приміщення і територія ліцею є безпечними та комфортними для навчання та праці</w:t>
            </w:r>
          </w:p>
          <w:p w14:paraId="0C70FF67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602C811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3C2101E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6F0FD82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63A16F4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D8F675A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7CEA4C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035302A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3858AD5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52BE379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C2677C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008C150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AECD58E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AC98AF9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0E5203D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129D53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2A58D6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D9EE1DC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34B7FC6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71BA61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007E0FF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94F7498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38E2E1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964AEA7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68CF923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93E7D99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D650DCD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8CF6CA9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883430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C46D008" w14:textId="77777777" w:rsidR="00CC1D53" w:rsidRPr="00CC1D53" w:rsidRDefault="00CC1D53" w:rsidP="00CC1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3A79E6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0745A3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AB5BB70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8E467CB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D6EA1B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4015C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D900A4B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9E7D662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E18403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365982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B8A5C1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FBD55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934558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7C1FD9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2AC39B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B9ECFC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696B1AE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E2B419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C81295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21B811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4350A3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1D5507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F7CF4C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7C7EA7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B7B869E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CE820A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038BA6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B53A2D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9AC60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6ABF60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0A2B3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72860CE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90C0ACC" w14:textId="77777777" w:rsidR="00B1284E" w:rsidRDefault="00B1284E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AC979B" w14:textId="77777777" w:rsidR="00B1284E" w:rsidRDefault="00B1284E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E9B6302" w14:textId="77777777" w:rsidR="00B1284E" w:rsidRDefault="00B1284E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B3E480C" w14:textId="17C0F8F0" w:rsidR="00B1284E" w:rsidRDefault="00B1284E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11ACBA7" w14:textId="5C03B5E9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66893C" w14:textId="19AB7141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12495C4" w14:textId="53926129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A63D62" w14:textId="518DAA1F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2C45914" w14:textId="77777777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DE947F3" w14:textId="77777777" w:rsidR="00B1284E" w:rsidRDefault="00B1284E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3167C6D" w14:textId="35C7BF00" w:rsidR="00CC1D53" w:rsidRPr="00CC1D53" w:rsidRDefault="00CC1D53" w:rsidP="007B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1.1.2. Ліцей забезпечений навчальними та іншими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приміщеннями з відповідним обладнанням, що необхідні для реалізації освітньої програми</w:t>
            </w:r>
          </w:p>
          <w:p w14:paraId="20B04747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5AB34EE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41A428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E7764D2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563D16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16686F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5554E8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4B2A134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3DF340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4DB350E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88F050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1C06DB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E3E5B6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DE0B8FB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55465DF" w14:textId="64C869BF" w:rsidR="00CC1D53" w:rsidRPr="00CC1D53" w:rsidRDefault="00CC1D53" w:rsidP="007B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1.1.3. Здобувачі освіти та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праців-ники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ліцею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  <w:p w14:paraId="11D4C813" w14:textId="77777777" w:rsidR="00CC1D53" w:rsidRPr="00CC1D53" w:rsidRDefault="00CC1D53" w:rsidP="007B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B0C2CE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D22CBD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AF2ECF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479B53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C29F7F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11B8C2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8DCE66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D809BC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9E59D6E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D540E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827C3B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88D4A7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6E3CB4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31B82D4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76FD1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CD95CA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9C3B2E7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614383D" w14:textId="47F1256D" w:rsidR="00CC1D53" w:rsidRDefault="00CC1D53" w:rsidP="007B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1.1.4. Працівники обізнані з правилами поведінки в разі нещасного випадку зі здобувачами освіти та працівниками чи раптового погіршення їх стану здоров’я і вживають необхідних заходів у таких ситуаціях</w:t>
            </w:r>
          </w:p>
          <w:p w14:paraId="09358F22" w14:textId="77777777" w:rsidR="007B337B" w:rsidRPr="00CC1D53" w:rsidRDefault="007B337B" w:rsidP="007B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0BE35ED" w14:textId="0A68A812" w:rsidR="00CC1D53" w:rsidRPr="00CC1D53" w:rsidRDefault="00CC1D53" w:rsidP="007B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1.1.5. </w:t>
            </w:r>
            <w:r w:rsidR="007B33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ліцеї створюються умови для харчування здобувачів освіти і працівників</w:t>
            </w:r>
          </w:p>
          <w:p w14:paraId="4C27C70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D0B09D2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84928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F7468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45A577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8D9DAE0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8AEA634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F2B092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10A3AF1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083DE0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DE8BDE1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4C94D32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9A34A5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867908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821137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7F49671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D3C6190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077BC8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88AAE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2119001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8EF8726" w14:textId="77777777" w:rsidR="00ED7A75" w:rsidRDefault="00ED7A7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122E35" w14:textId="77777777" w:rsidR="00ED7A75" w:rsidRDefault="00ED7A7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6CE244B" w14:textId="679D75E2" w:rsidR="00CC1D53" w:rsidRPr="00CC1D53" w:rsidRDefault="00CC1D53" w:rsidP="007B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1.1.6. </w:t>
            </w:r>
            <w:r w:rsidR="007B33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ED7A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ліцеї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створюються умови для безпечного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використання мережі Інте</w:t>
            </w:r>
            <w:r w:rsidR="007B33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нет, </w:t>
            </w:r>
            <w:r w:rsidR="007B33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учасників освітнього процесу формуються навички безпечної поведінки в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Інеті</w:t>
            </w:r>
            <w:proofErr w:type="spellEnd"/>
          </w:p>
          <w:p w14:paraId="5D53385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A59CD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7F2DF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2131D3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255BC6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2A6077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AC377E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7DC3F2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7705BD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C81282B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1EECF44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1922EC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1988A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E9C018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1F44F5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495BE7D" w14:textId="51EDDB7F" w:rsid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D0A868E" w14:textId="77777777" w:rsidR="00A246A8" w:rsidRPr="00CC1D53" w:rsidRDefault="00A246A8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5D0CF5" w14:textId="4544145C" w:rsid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FCDD580" w14:textId="77777777" w:rsidR="00510D4C" w:rsidRPr="00CC1D53" w:rsidRDefault="00510D4C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67B85F0" w14:textId="28DD51F3" w:rsidR="00CC1D53" w:rsidRPr="00CC1D53" w:rsidRDefault="00CC1D53" w:rsidP="007B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1.1.7. </w:t>
            </w:r>
            <w:r w:rsidR="007B33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ліцеї застосовуються підходи для адаптації та інтеграції здобувачів освіти до освітнього процесу, професійної адаптації працівників</w:t>
            </w:r>
          </w:p>
          <w:p w14:paraId="7BCE2D5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FAE44D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B93A4A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A216001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D6CFA6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8D00F61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EA9F62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3F12D5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665726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CE255F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208FDA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F80BD2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FEA3F71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890CF2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668FEB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5016921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22B1A5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4D5B421" w14:textId="73206889" w:rsidR="00CC1D53" w:rsidRPr="00CC1D53" w:rsidRDefault="00CC1D53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1.2.1. Ліцей планує та реалізує діяльність щодо запобігання будь-яким проявам дискримінації, булінгу</w:t>
            </w:r>
          </w:p>
          <w:p w14:paraId="556C21B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574201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E8BDAE2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658E49E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B477D6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0A2C9F0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029B6C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B55F224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B3746F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2AA3D2E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7FA0A8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E7341A7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6AA5E4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0EF0BD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A5958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4669A97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F4542F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F26A25E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82FE98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11EEA24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A09117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8F0BAE7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63F2F9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111C7D8" w14:textId="3D57579D" w:rsid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AC90803" w14:textId="6D453D18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445B20A" w14:textId="50CBE7E6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98C3A39" w14:textId="53A2641D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7E78A59" w14:textId="28B33BB2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F05DA73" w14:textId="1E9A7639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6B639B5" w14:textId="37D095CB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70E9A8B" w14:textId="77777777" w:rsidR="00CC1D53" w:rsidRPr="00CC1D53" w:rsidRDefault="00CC1D53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1.2.2. Правила поведінки учасників освітнього процесу в ліцеї забезпечують дотримання етичних норм, повагу до гідності, прав і свобод людини</w:t>
            </w:r>
          </w:p>
          <w:p w14:paraId="02F0C391" w14:textId="77777777" w:rsidR="00E95977" w:rsidRDefault="00E95977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64B8DAE" w14:textId="45A91754" w:rsidR="00CC1D53" w:rsidRPr="00CC1D53" w:rsidRDefault="00CC1D53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1.2.3.</w:t>
            </w:r>
            <w:r w:rsidR="00CE10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Керівництво ліцею та педпрацівники протидіють булінгу, іншому насильству, дотримуються порядку реагування на їх прояви</w:t>
            </w:r>
          </w:p>
          <w:p w14:paraId="5B87151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841EF9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44928ACB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44E35407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01B78EB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18FAAA30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35FAC9B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86DA6D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1A6CC4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06F81D9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7793A9C7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76E53086" w14:textId="320B7235" w:rsid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7C291937" w14:textId="4FB95B80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14F8158B" w14:textId="77777777" w:rsidR="00CE10B5" w:rsidRPr="00CC1D53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18380F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0E9B835D" w14:textId="22B92ECC" w:rsidR="00CC1D53" w:rsidRDefault="00CC1D53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1.3.1. Приміщення та територія ліцею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облаш-товуються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 ура-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хуванням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прин-ципів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універсаль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-ного дизайну та/або розумного пристосування</w:t>
            </w:r>
          </w:p>
          <w:p w14:paraId="3C292DCF" w14:textId="12CF2370" w:rsidR="00CE10B5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F8F2CDF" w14:textId="77777777" w:rsidR="00CE10B5" w:rsidRPr="00CC1D53" w:rsidRDefault="00CE10B5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F0B4A38" w14:textId="59A0D31C" w:rsidR="00CC1D53" w:rsidRDefault="00CC1D53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1.3.4. Освітнє середовище мотивує здобувачів освіти до оволодіння ключовими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компетентностя</w:t>
            </w:r>
            <w:proofErr w:type="spellEnd"/>
            <w:r w:rsidR="00CE10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 та наскрізними вміннями, ведення здорового способу життя</w:t>
            </w:r>
          </w:p>
          <w:p w14:paraId="09CFB3FD" w14:textId="0038AA16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E1B1D0" w14:textId="256F254C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3F6A750" w14:textId="187D77CA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0693E0D" w14:textId="007E3F02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643F1BE" w14:textId="779DBA79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9079EFC" w14:textId="346B2135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CE5CB3E" w14:textId="66B2CCF5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46DBF1F" w14:textId="314A0C96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0D1A7F2" w14:textId="06248D0A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3436CDC" w14:textId="0CB40A0D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1F24BF1" w14:textId="775857BB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32A9274" w14:textId="634126CF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7AB5A7" w14:textId="5F97BB6E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AFE5D26" w14:textId="6B48741C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9B594C" w14:textId="43BD8DA7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9F01FBA" w14:textId="6BFDF729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8FFE2DF" w14:textId="5BAF4BF8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F024374" w14:textId="44E2BB97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94372D6" w14:textId="3B99538F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4276A4C" w14:textId="772594D0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7CADA08" w14:textId="3C1B6974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2A96D6C" w14:textId="38D77963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58AACD" w14:textId="0D9D512B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73F982A" w14:textId="0DBD7048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78938A6" w14:textId="264EFE84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F86C8FF" w14:textId="30D9BD92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C4A6933" w14:textId="3DB2973A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76073C6" w14:textId="1A463565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7B1B97" w14:textId="17DE36AA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2E3E42F" w14:textId="3BB5C367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162893" w14:textId="381F674B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7CA848F" w14:textId="1F4C3366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95C948A" w14:textId="7FBB4CB8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F7B1FD6" w14:textId="41812B49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366617E" w14:textId="59B6EDAC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9C8C396" w14:textId="0604451C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CDC010F" w14:textId="4F219E00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7B74216" w14:textId="31A40D86" w:rsidR="000766F5" w:rsidRPr="00CC1D53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 закладі освіти створено простір інформаційної взаємодії та соціально-культурної комунікації учасників освітнього процесу</w:t>
            </w:r>
          </w:p>
          <w:p w14:paraId="6F2B327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73BDD4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7EA4520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00EC4FC2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04BC7E5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4E47F100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38F57C14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3CA5D52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40EECA07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23C9435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7B2A11E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17FF052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2D75381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04F536B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4E4140C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385F0FE0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31F0C85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7D425B69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75B9D8FB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75C60F8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4A4F12C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6910B14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1562D87B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0C17B4D6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04813A8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CAF1D24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14FDCE97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7EB288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437ED3A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738A9D3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27BEF26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365E03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6584BF1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146636D8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3052AB3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E7F90BB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2EE04CC5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DEDFEB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E5110C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00F73EA0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282A3494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762FCAE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22892ED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03D7DC6F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0B304361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595846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4063F88" w14:textId="2D0E2562" w:rsid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12BCDDBF" w14:textId="7293A440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25113079" w14:textId="1F7D6A4D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2963C55F" w14:textId="7397863B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17057288" w14:textId="470790DD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084D56BD" w14:textId="1A054C15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84476AD" w14:textId="5589BBC3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1FF51DC7" w14:textId="19843163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7F67717C" w14:textId="3E79B009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D632B33" w14:textId="407D2CE0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1D2F760D" w14:textId="40D0A10C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1EBF1869" w14:textId="24183FD3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15546A9" w14:textId="4F84A666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2EF06B33" w14:textId="584D5CB1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2AE9D1FC" w14:textId="672988A9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3F6CAC9D" w14:textId="77777777" w:rsidR="008757DB" w:rsidRPr="00CC1D53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EC040D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64ED9A1" w14:textId="0962C630" w:rsidR="008757DB" w:rsidRDefault="008757DB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D59DF94" w14:textId="6BE2F6D2" w:rsidR="00087709" w:rsidRDefault="00087709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D23D01E" w14:textId="61F41C96" w:rsidR="00087709" w:rsidRDefault="00087709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CF992E9" w14:textId="77777777" w:rsidR="00087709" w:rsidRDefault="00087709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014E8D3" w14:textId="3BFC3A21" w:rsidR="00CC1D53" w:rsidRPr="00CC1D53" w:rsidRDefault="00CC1D53" w:rsidP="0087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1.5.1. Формування ціннісних життєвих навичок</w:t>
            </w:r>
          </w:p>
          <w:p w14:paraId="1D34C883" w14:textId="594B1273" w:rsidR="00CC1D53" w:rsidRPr="00CC1D53" w:rsidRDefault="00CC1D53" w:rsidP="0087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1.5.1.1.</w:t>
            </w:r>
            <w:r w:rsidR="008757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Національна стратегія сприяння розвитку громадянського суспільства</w:t>
            </w:r>
          </w:p>
          <w:p w14:paraId="0CFD059C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61CCF81A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F56F3C3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D22C0D" w14:textId="77777777" w:rsidR="00CC1D53" w:rsidRPr="00CC1D53" w:rsidRDefault="00CC1D53" w:rsidP="00C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F70B2CC" w14:textId="51883CD6" w:rsidR="00CE10B5" w:rsidRPr="00CE10B5" w:rsidRDefault="00CE10B5" w:rsidP="00C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E10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1.1.Забезпечення комфортних і безпечних умов навчання та праці</w:t>
            </w:r>
          </w:p>
          <w:p w14:paraId="45314786" w14:textId="77777777" w:rsidR="00CE10B5" w:rsidRDefault="00CE10B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F0A8A5" w14:textId="0E91B972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1.1.1.1. Облаштування території ЗЛ «ОРТ-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</w:t>
            </w:r>
            <w:r w:rsidR="007926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є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 та розташування приміщень є безпечними:</w:t>
            </w:r>
          </w:p>
          <w:p w14:paraId="3D828514" w14:textId="011809F4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територія огороджена парканом, </w:t>
            </w:r>
            <w:r w:rsidR="00254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який після вибуху частково відремонтований власними силами,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доступу для стороннього автотранспорту та місць, де здобувачі освіти можуть залишитися без нагляду дорослих</w:t>
            </w:r>
            <w:r w:rsidR="00254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немає;</w:t>
            </w:r>
          </w:p>
          <w:p w14:paraId="53382083" w14:textId="1C9BE0B2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облаштування спортивних та ігрових майданчиків, навчальних зон є безпечними для дітей (справність інвентарю, відсутність ям, покриття без значних пошкоджень, інших загроз травмування для дітей немає, у дворі молодшої школи створено майданчик із м’якою штучною травою для ігор та спортивних занять)</w:t>
            </w:r>
            <w:r w:rsidR="00254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2B443009" w14:textId="7E69A3E5" w:rsid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облаштування приміщень не створює загрози травмування (неслизька підлога, належним чином встановлені меблі у навчальних кабінетах, незагромаджені коридори, сходові клітини та рекреації)</w:t>
            </w:r>
            <w:r w:rsidR="00254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</w:p>
          <w:p w14:paraId="59F28B0F" w14:textId="53A01DB4" w:rsidR="002547D4" w:rsidRPr="00CC1D53" w:rsidRDefault="002547D4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учні початкової ланки в 4-му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півсеместрі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навчалися в приміщенні новозбудованої підземної школи, яке відповідає всім стандартам безпеки.</w:t>
            </w:r>
          </w:p>
          <w:p w14:paraId="71F39911" w14:textId="735680BB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Безпека ігрових та навчальних зон перевіряється перед початком кожного навчального року, </w:t>
            </w:r>
            <w:r w:rsidR="0079264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про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що маються відповідні акти. У ІІ семестрі 202</w:t>
            </w:r>
            <w:r w:rsidR="00D87FAF" w:rsidRPr="00777A9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4</w:t>
            </w:r>
            <w:r w:rsidR="0079264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/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202</w:t>
            </w:r>
            <w:r w:rsidR="00D87FAF" w:rsidRPr="00777A9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н.р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. </w:t>
            </w:r>
            <w:r w:rsidR="00374E4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Частина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здобувачів освіти, які вважають приміщення ліцею безпечними, </w:t>
            </w:r>
            <w:r w:rsidR="0079264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складає </w:t>
            </w:r>
            <w:r w:rsidR="00D87FAF"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87%; педагогічних працівників – 68%; батьків – 66%. Відсоток позитивних відповідей знизився з початку війни, головна причина, на думку опитаних учасників освітнього процесу, </w:t>
            </w:r>
            <w:r w:rsidR="0079264D"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–</w:t>
            </w:r>
            <w:r w:rsidR="00D87FAF"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відсутність укриття </w:t>
            </w:r>
            <w:r w:rsidR="0053652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саме</w:t>
            </w:r>
            <w:r w:rsidR="00D87FAF"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в ліцеї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.</w:t>
            </w:r>
          </w:p>
          <w:p w14:paraId="29440C2D" w14:textId="223CA85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1.1.1.2. 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ліцеї забезпечується комфортний повітряно-тепловий режим, належне освітлення, прибирання приміщень, облаштування та утримання туалетів, дотримання питного режиму:</w:t>
            </w:r>
          </w:p>
          <w:p w14:paraId="3293DC83" w14:textId="2A8E441C" w:rsidR="00CC1D53" w:rsidRPr="00D87FAF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режим прибирання забезпечує чистоту та охайність місць спільного користування, коридорів та навчальних приміщень, спортивної та музичної зали тощо.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Прибирання здійснюються за графіками, які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lastRenderedPageBreak/>
              <w:t>відповідають санітарним нормам для закладів освіти</w:t>
            </w:r>
            <w:r w:rsid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;</w:t>
            </w:r>
          </w:p>
          <w:p w14:paraId="6D7F4FF9" w14:textId="0C12D040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встановлений режим провітрювання приміщень не завжди підтримується.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Це питання, яке потребує вирішення</w:t>
            </w:r>
            <w:r w:rsidR="0053652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  <w:p w14:paraId="482C011D" w14:textId="60B23C7D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туалетні кімнати відповідають санітарним умовам та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облаштуван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сім необхідним (є відокремлені кабінки з дверима, вода, мило, папір, електросушарки для рук)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5B338089" w14:textId="30C7787B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приміщення для харчування та приготування їжі відсутні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61D70127" w14:textId="6F65C94B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температурний режим у приміщеннях </w:t>
            </w:r>
            <w:r w:rsidR="003315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ліцею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відповідає санітарним нормам.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Контролюється медичною сестрою щоденно</w:t>
            </w:r>
            <w:r w:rsidR="0053652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  <w:p w14:paraId="105418E7" w14:textId="2EE82E72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рівень освітлення навчальних та інших приміщень відповідає санітарним нормам.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Контролюється медичною сестрою та електромонтером щоденно</w:t>
            </w:r>
            <w:r w:rsidR="0053652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  <w:p w14:paraId="054C0055" w14:textId="539CBB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забезпечення питного режиму відповідає санітарно-гігієнічним нормам та змінам до них, постійно контролюється та дотримується. 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Наказ</w:t>
            </w:r>
            <w:r w:rsidR="006A0DC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від </w:t>
            </w:r>
            <w:r w:rsidR="00B1284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  <w:r w:rsidR="00B1284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.202</w:t>
            </w:r>
            <w:r w:rsidR="00B1284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4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6A0DCC" w:rsidRPr="006A0DC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№ 149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«</w:t>
            </w:r>
            <w:r w:rsidR="00B1284E" w:rsidRPr="00B1284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Про організацію харчування здобувачів освіти у 2024 році після відновлення освітнього процесу за очною формою зі змішаним режимом навчання на період дії правового режиму воєнного стану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»</w:t>
            </w:r>
            <w:r w:rsidR="0053652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).</w:t>
            </w:r>
          </w:p>
          <w:p w14:paraId="4FB56903" w14:textId="396BC3DE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1.1.1.3.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Забезпечується раціональне використання приміщень і комплектування класів (з урахуванням чисельності здобувачів освіти, їх вікових потреб, площі приміщень)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7D8A7167" w14:textId="26B3AFE9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є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достатн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ьо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приміщен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ь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необхідн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их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для забезпечення освітнього процесу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432D6A0A" w14:textId="2DD36D7D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риміщення початкової школи знаходяться в окремій будівлі та в іншому дворі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окремо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 приміщень для учнів старших класів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4049D195" w14:textId="198A3A51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авчальні кабінети поділені на осередки для різних видів роботи та відпочинку учнів (навчання, читання, зберігання наочності та навчальних матеріалів, експозиції, робоче місце вчителя тощо) згідно з вимогами Нової української школи. Оснащені ергономічними меблями (меблі різних ростових груп, наявні підставки для приладдя на стільниці, заокруглені кути стільниць, спинок та сидінь)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6AFA13B3" w14:textId="531CFCF6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5365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початковій та старшій школі наявні стільці для проведення навчальних занять на свіжому повітрі.</w:t>
            </w:r>
          </w:p>
          <w:p w14:paraId="16D29A50" w14:textId="72683245" w:rsidR="00CC1D53" w:rsidRPr="00CC1D53" w:rsidRDefault="0053652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Акти на відповідність приміщень </w:t>
            </w:r>
            <w:r w:rsidR="00B1284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ліцею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нормам законодавства оновлюються щорічно перед початком навчального процесу або за необхідністю.</w:t>
            </w:r>
          </w:p>
          <w:p w14:paraId="2876B246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1.1.1.4. У закладі освіти є робочі (персональні робочі) місця для педагогічних працівників та облаштовані місця відпочинку для учасників освітнього процесу:</w:t>
            </w:r>
          </w:p>
          <w:p w14:paraId="6CA1FEA5" w14:textId="0576E61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6D2C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аявні місця для відпочинку під час перерв (у початковій школі </w:t>
            </w:r>
            <w:r w:rsidR="006D2C01"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–</w:t>
            </w:r>
            <w:r w:rsidR="00B1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6D2C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класах, у старшій – </w:t>
            </w:r>
            <w:r w:rsidR="006D2C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коридорах та рекреаціях, обставлених м’якими меблями, квітковими композиціями</w:t>
            </w:r>
            <w:r w:rsidR="00B1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6D2C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="00B1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коридорах підземної школи поруч з </w:t>
            </w:r>
            <w:r w:rsidR="00B1284E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м’якими меблями</w:t>
            </w:r>
            <w:r w:rsidR="00B1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розташовані різ</w:t>
            </w:r>
            <w:r w:rsidR="00B018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номанітні настільні ігри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="006D2C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  <w:p w14:paraId="1DB2EA44" w14:textId="148854F1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6D2C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блаштовані місця для роботи та відпочинку педагогів в учительській кімнаті, є методичний кабінет та кімната приймання їжі для працівників </w:t>
            </w:r>
            <w:r w:rsidR="00B018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ліцею</w:t>
            </w:r>
            <w:r w:rsidR="006D2C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73D202F3" w14:textId="2A7ABF30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6D2C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 всій території дотримується баланс у візуальній стимуляції (розумне використання кольорів, картин, наочності)</w:t>
            </w:r>
          </w:p>
          <w:p w14:paraId="5AC812B8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8831328" w14:textId="051E1991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1.1.2.1. Достатня кількість приміщень, необхідних для реалізації освітньої програми та забезпечення освітнього процесу</w:t>
            </w:r>
            <w:r w:rsidR="00197AB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6782B81A" w14:textId="0AA3AB70" w:rsidR="00CC1D53" w:rsidRPr="00CC1D53" w:rsidRDefault="00197AB0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Наявні функціональні групи приміщень відповідно до норм проєктної потужності для закладів освіти: навчальні кабінети, комп’ютерні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лабораторії, спортивна зала, музична зала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початковій школі, бібліотека, адміністративні кабінети, ресурсна кімната, кабінети для медпункту в обох будівлях, кабінет психолого-педагогічного супроводу, учительська, методичний кабінет, вестибюлі, роздягальня для хлопців, санвузли.</w:t>
            </w:r>
          </w:p>
          <w:p w14:paraId="1CDD9DBB" w14:textId="67AA6BB8" w:rsidR="00CC1D53" w:rsidRPr="00CC1D53" w:rsidRDefault="00197AB0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Відсутні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такі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приміщення: лабораторії природничого циклу, лаборантські, майстерні, актова зала, приміщення для харчування учнів, 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</w:t>
            </w:r>
            <w:r w:rsidR="00B018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кремі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кабінети психолога, соціального педагога, роздягальня для дівчат,                                                                      гардеробні.</w:t>
            </w:r>
          </w:p>
          <w:p w14:paraId="7CF8D211" w14:textId="77E14924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1.1.2.2. </w:t>
            </w:r>
            <w:r w:rsidR="00374E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Частина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навчальних кабінетів початкових класів, фізики, хімії, біології, інформатики, майстерень/кабінетів трудового навчання (обслуговуючої праці), спортивної та актової зал, інших кабінетів, які обладнані засобами навчання відповідно до вимог законодавства та освітньої програми:</w:t>
            </w:r>
          </w:p>
          <w:p w14:paraId="709FCCC9" w14:textId="13FAF8F8" w:rsidR="00CC1D53" w:rsidRPr="00CC1D53" w:rsidRDefault="00D428A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Не всі наявні приміщення </w:t>
            </w:r>
            <w:r w:rsidR="00683700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обладн</w:t>
            </w:r>
            <w:r w:rsidR="006837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</w:t>
            </w:r>
            <w:r w:rsidR="00683700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ні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засобами навчання відповідно до вимог законодавства та освітньої програми. Кабінети фізики, хімії, біології не мають власних лабораторій,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ліцеї відсутні майстерні. </w:t>
            </w:r>
          </w:p>
          <w:p w14:paraId="3D80298A" w14:textId="3756BBFD" w:rsidR="00CC1D53" w:rsidRPr="00CC1D53" w:rsidRDefault="00D428A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У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сі кабінети обладнані комп’ютерною технікою, телевізорами,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6837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дев’ятьох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приміщеннях встановлені інтерактивні дошки. </w:t>
            </w:r>
          </w:p>
          <w:p w14:paraId="78C669F9" w14:textId="22378170" w:rsidR="00CC1D53" w:rsidRPr="00CC1D53" w:rsidRDefault="00D428A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Паспорти кабінетів оновлюються щорічно та знаходяться у належному стані.</w:t>
            </w:r>
          </w:p>
          <w:p w14:paraId="6EDC634D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  <w:p w14:paraId="17DA65E7" w14:textId="5C3CC7CD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1.1.3.1. </w:t>
            </w:r>
            <w:r w:rsidR="007B33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ліцеї проводяться навчання/інструктажі з охорони праці, безпеки життєдіяльності, пожежної безпеки, правил поведінки в умовах надзвичайних ситуацій:</w:t>
            </w:r>
          </w:p>
          <w:p w14:paraId="573981E0" w14:textId="052661A0" w:rsidR="00CC1D53" w:rsidRPr="00CC1D53" w:rsidRDefault="002A63AE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Питаннями охорони праці опікуються заступник директора з виховної роботи та інженер з охорони праці</w:t>
            </w:r>
            <w:r w:rsidR="007B33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Накази від 02.08.2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4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«Про призначення відповідального за організацію роботи з охорони праці в 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ліцеї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у 202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4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/202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н.р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.»</w:t>
            </w:r>
            <w:r w:rsidR="006A0DC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6A0DCC" w:rsidRPr="006A0DC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№ 116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;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від 06.08.2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4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6A0DCC" w:rsidRPr="006A0DC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№ 118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«Про призначення відповідальних осіб за організацію охорони праці в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ліцеї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та її структурних підрозділах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202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4</w:t>
            </w:r>
            <w:r w:rsidR="007B337B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/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202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навчального року».</w:t>
            </w:r>
          </w:p>
          <w:p w14:paraId="54384990" w14:textId="281D9340" w:rsidR="00CC1D53" w:rsidRPr="00CC1D53" w:rsidRDefault="002A63AE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Проводяться навчання та інструктажі з охорони праці, безпеки життєдіяльності, пожежної безпеки, правил поведінки в умовах надзвичайних ситуацій та в умовах правового режиму воєнного стану.</w:t>
            </w:r>
          </w:p>
          <w:p w14:paraId="0E6AF554" w14:textId="557BD574" w:rsidR="00CC1D53" w:rsidRPr="00CC1D53" w:rsidRDefault="002A63AE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Журнали інструктажів знаходяться в належному стані.</w:t>
            </w:r>
          </w:p>
          <w:p w14:paraId="38524D17" w14:textId="61999C42" w:rsidR="00CC1D53" w:rsidRPr="00CC1D53" w:rsidRDefault="002A63AE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Основні складові належного рівня безпеки:</w:t>
            </w:r>
          </w:p>
          <w:p w14:paraId="48644053" w14:textId="5D0C755A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забезпечення первинними засобами пожежогасіння</w:t>
            </w:r>
          </w:p>
          <w:p w14:paraId="4904893E" w14:textId="41FEF4AF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наявність та належний стан пожежних виходів</w:t>
            </w:r>
          </w:p>
          <w:p w14:paraId="4E11E83D" w14:textId="3C37DDA1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незахара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щ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еність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коридорів та рекреацій, шляхів евакуації</w:t>
            </w:r>
          </w:p>
          <w:p w14:paraId="20074866" w14:textId="5941D3E8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занулення і заземлення електрообладнання, яке використовується</w:t>
            </w:r>
          </w:p>
          <w:p w14:paraId="52713B88" w14:textId="4D6B584D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справність ізоляції електричної проводки</w:t>
            </w:r>
          </w:p>
          <w:p w14:paraId="5D05BF60" w14:textId="2A2766D4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обізнаність учнів та персоналу закладу із правилами безпеки</w:t>
            </w:r>
          </w:p>
          <w:p w14:paraId="408BA017" w14:textId="39EE9478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неушкодженість покриття та справність обладнання спортивних та ігрових майданчиків, відсутність ям</w:t>
            </w:r>
          </w:p>
          <w:p w14:paraId="47896081" w14:textId="10C29EC2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відсутність отруйних, колючих рослин на території </w:t>
            </w:r>
            <w:r w:rsidR="008978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ліцею</w:t>
            </w:r>
          </w:p>
          <w:p w14:paraId="7C482002" w14:textId="15511FD1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маркування на сходах і перилах, зокрема світлове</w:t>
            </w:r>
          </w:p>
          <w:p w14:paraId="7600E32F" w14:textId="643E5643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справність інвентарю та меблів</w:t>
            </w:r>
          </w:p>
          <w:p w14:paraId="1B188906" w14:textId="4680312A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дотримання вчителями та іншими працівниками </w:t>
            </w:r>
            <w:r w:rsidR="008978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ліцею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правил і вимог щодо охорони праці та безпеки життєдіяльності на уроках</w:t>
            </w:r>
          </w:p>
          <w:p w14:paraId="174D63E7" w14:textId="3EEAF685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знання та вміння педагогічних працівників надавати першу (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домедичну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допомогу</w:t>
            </w:r>
          </w:p>
          <w:p w14:paraId="0EFE5BA7" w14:textId="5700131F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постійна профілактична робота з учнями.</w:t>
            </w:r>
          </w:p>
          <w:p w14:paraId="4F0EDB20" w14:textId="3F61781D" w:rsidR="00CC1D53" w:rsidRPr="00CC1D53" w:rsidRDefault="002A63AE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П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риміщен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ня оснащені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засобами автоматичної пожежної сигналізації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  <w:p w14:paraId="07F94314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1.1.3.2. Учасники освітнього процесу дотримуються вимог щодо охорони праці, безпеки життєдіяльності, пожежної безпеки, правил поведінки в умовах надзвичайних ситуацій.</w:t>
            </w:r>
          </w:p>
          <w:p w14:paraId="008F11B0" w14:textId="3F7B0FD2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1.1.4.1. </w:t>
            </w:r>
            <w:r w:rsidR="002A63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ліцеї проводяться навчання/інструктажі педпрацівників з питань надання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домедичної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допомоги, реагування на випадки травмування або погіршення самопочуття здобувачів освіти та працівників під час освітнього процесу. Навчання педагогів та працівників ліцею з охорони праці та надання першої допомоги відбувається за графіком, відповідно до норм законодавства, а також додатково за ініціативи адміністрації або власного бажання працівників.</w:t>
            </w:r>
          </w:p>
          <w:p w14:paraId="0BA641FE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1.1.4.2. У разі нещасного випадку педагогічні працівники та керівництво ліцею діють у встановленому законодавством порядку. </w:t>
            </w:r>
          </w:p>
          <w:p w14:paraId="043E5178" w14:textId="3C8FB386" w:rsidR="00CC1D53" w:rsidRPr="00CC1D53" w:rsidRDefault="002A63AE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Акти, інша нормативна документація,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просвітницько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-профілактичні матеріали, зокрема алгоритми дій у разі надзвичайної ситуації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,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знаходяться у належному стані.</w:t>
            </w:r>
          </w:p>
          <w:p w14:paraId="65C81D4E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632839F" w14:textId="77777777" w:rsidR="007B337B" w:rsidRDefault="007B337B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3E85B8B" w14:textId="77777777" w:rsidR="007B337B" w:rsidRDefault="007B337B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47B43F0" w14:textId="77777777" w:rsidR="007B337B" w:rsidRDefault="007B337B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A9602AA" w14:textId="77777777" w:rsidR="007B337B" w:rsidRDefault="007B337B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9191E14" w14:textId="27EA178B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1.1.5.1. Організація харчування в ліцеї сприяє формуванню культури здорового харчування у здобувачів освіти:</w:t>
            </w:r>
          </w:p>
          <w:p w14:paraId="63A3B43D" w14:textId="1C6AEDF3" w:rsidR="00CC1D53" w:rsidRPr="00CC1D53" w:rsidRDefault="00B54ED4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Організацією харчування опікуються заступник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и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директора з 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навчально-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виховної роботи та медична сестра (Наказ від 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.202</w:t>
            </w:r>
            <w:r w:rsidR="008978A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4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BD6F59" w:rsidRPr="00BD6F5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№ 149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«</w:t>
            </w:r>
            <w:r w:rsidR="008978A3" w:rsidRPr="00B1284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Про організацію харчування здобувачів освіти у 2024 році після відновлення освітнього процесу за очною формою зі змішаним режимом навчання на період дії правового режиму воєнного стану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»). </w:t>
            </w:r>
            <w:r w:rsidR="00BD6F5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У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ліцеї відсутній харчоблок,</w:t>
            </w:r>
            <w:r w:rsidR="00BD6F5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харчування здобувачів освіти здійснюється за системою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кейтерінгу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1A46733C" w14:textId="575F1ACF" w:rsidR="00CC1D53" w:rsidRPr="00CC1D53" w:rsidRDefault="00BD6F5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Приміщен</w:t>
            </w:r>
            <w:r w:rsidR="008978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ь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для приймання їжі </w:t>
            </w:r>
            <w:r w:rsidR="008978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немає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r w:rsidR="008978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Діти їдять за партою, підстилаючи серветки. </w:t>
            </w:r>
          </w:p>
          <w:p w14:paraId="1BBF8DEE" w14:textId="73AC50E5" w:rsidR="00CC1D53" w:rsidRPr="00CC1D53" w:rsidRDefault="00BD6F5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Місця для гігієни обладнані належним чином.</w:t>
            </w:r>
          </w:p>
          <w:p w14:paraId="1EB4A1BB" w14:textId="1AADD913" w:rsidR="00CC1D53" w:rsidRPr="00CC1D53" w:rsidRDefault="00BD6F5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Школа,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якій дитина проводить більшу частину свого часу, дбає про забезпечення умов для якісного і здорового харчування, а також формування у здобувачів освіти стійких навичок здорового харчування.</w:t>
            </w:r>
          </w:p>
          <w:p w14:paraId="12AD343D" w14:textId="55F75F6C" w:rsidR="00CC1D53" w:rsidRPr="00BD6F59" w:rsidRDefault="00BD6F5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Уповноважені особи постійно контролюють</w:t>
            </w:r>
            <w:r w:rsidR="00ED7A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ED7A75" w:rsidRPr="00BD6F5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</w:t>
            </w:r>
            <w:r w:rsidR="00ED7A75" w:rsidRPr="00BD6F5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аказ від 15.10.2024                      № 151 «Про створення комісії громадського контролю за станом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ED7A75" w:rsidRPr="00BD6F5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організації харчування учнів в ліцеї на 2024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/</w:t>
            </w:r>
            <w:r w:rsidR="00ED7A75" w:rsidRPr="00BD6F5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2025 </w:t>
            </w:r>
            <w:proofErr w:type="spellStart"/>
            <w:r w:rsidR="00ED7A75" w:rsidRPr="00BD6F5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н.р</w:t>
            </w:r>
            <w:proofErr w:type="spellEnd"/>
            <w:r w:rsidR="00ED7A75" w:rsidRPr="00BD6F5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.»):</w:t>
            </w:r>
          </w:p>
          <w:p w14:paraId="19B9CF92" w14:textId="778153D1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BD6F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організаційно-методичне забезпечення, зокрема проведення паспортизації харчоблоку (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кейте</w:t>
            </w:r>
            <w:r w:rsidR="00ED7A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інгу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ЗЛ «ОРТ-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Алєф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</w:p>
          <w:p w14:paraId="085CCB7D" w14:textId="2FDD795E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забезпечення безперебійної подачі питної води гарантованої якості;                                  - створення умов для дотримання дітьми правил особистої гігієн</w:t>
            </w:r>
            <w:r w:rsidR="00ED7A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6AF73DC5" w14:textId="1D7D5103" w:rsidR="00CC1D53" w:rsidRPr="00CC1D53" w:rsidRDefault="00BD6F5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Педагоги ліцею звертаються до теми здорового харчування на уроках хімії, біології, ОБЖ тощо, у позакласній роботі. Оформлені інформаційні куточки, сторінка на </w:t>
            </w:r>
            <w:r w:rsidR="00ED7A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веб-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сайті </w:t>
            </w:r>
            <w:r w:rsidR="00ED7A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ліцею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для учнів та батьків щодо організації харчування з вчасною заміною інформації.           </w:t>
            </w:r>
          </w:p>
          <w:p w14:paraId="6ED5166B" w14:textId="77777777" w:rsidR="00ED7A75" w:rsidRDefault="00ED7A7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14DDA62" w14:textId="77777777" w:rsidR="00ED7A75" w:rsidRDefault="00ED7A7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A0993B9" w14:textId="7E546C9F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1.1.6.1. </w:t>
            </w:r>
            <w:r w:rsidR="00BD6F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ED7A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ї застосовуються технічні засоби та інші інструменти контролю за безпечним користуванням мережею Інтернет:</w:t>
            </w:r>
          </w:p>
          <w:p w14:paraId="6A5D46FB" w14:textId="77777777" w:rsidR="00BD6F59" w:rsidRDefault="00BD6F5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Розроблено, схвалено на засіданні педагогічної ради (протокол від 30.08.2021 № 10) та затверджено наказом від 30.08.2021 № 148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lastRenderedPageBreak/>
              <w:t xml:space="preserve">Положення про внутрішню систему забезпечення якості освіти, складовою якого є Положення про створення безпечного освітнього середовища в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r w:rsidR="00ED7A7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тоді ще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гімназії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та Положення про безпечне використання</w:t>
            </w:r>
          </w:p>
          <w:p w14:paraId="5E9EC9CD" w14:textId="222AF120" w:rsidR="00BD6F59" w:rsidRDefault="00BD6F5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м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ереж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і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Інтернет.</w:t>
            </w:r>
          </w:p>
          <w:p w14:paraId="3A2BA3C3" w14:textId="42CB66DB" w:rsidR="00CC1D53" w:rsidRPr="00CC1D53" w:rsidRDefault="00BD6F5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У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Положенні прописані Правила користування мережею Інтернет для учнів.</w:t>
            </w:r>
          </w:p>
          <w:p w14:paraId="37364808" w14:textId="777E92B6" w:rsidR="00CC1D53" w:rsidRPr="00CC1D53" w:rsidRDefault="00BD6F5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Політика ЗЛ «ОРТ-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Алєф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 щодо безпечного користування мережею Інтернет передбачає застосування технічних засобів та інструментів:</w:t>
            </w:r>
          </w:p>
          <w:p w14:paraId="38762CBB" w14:textId="367F8954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A246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аявність контент-фільтрів;</w:t>
            </w:r>
          </w:p>
          <w:p w14:paraId="289EC2E6" w14:textId="62961D5C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A246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аявність антивірусних програм та їх вчасне оновлення;</w:t>
            </w:r>
          </w:p>
          <w:p w14:paraId="6DA7B789" w14:textId="481BE26A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A246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ористування Інтернет ресурсами під час навчальних занять під наглядом педагогів;</w:t>
            </w:r>
          </w:p>
          <w:p w14:paraId="5638F5A2" w14:textId="0A78C2C6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A246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оніторинг шкільних ресурсів (веб-сайт, сторінки у соціальних мережах) на предмет розміщення на них несанкціонованої інформації;</w:t>
            </w:r>
          </w:p>
          <w:p w14:paraId="62343339" w14:textId="60679A43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A246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абезпечення і педагогів, і учнів навчанням щодо безпечного користування мережею Інтернет. </w:t>
            </w:r>
          </w:p>
          <w:p w14:paraId="079DF6B7" w14:textId="6B8CFAE1" w:rsid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A246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осягнення наскрізної в усіх предметах та курсах освітньої програми </w:t>
            </w:r>
            <w:r w:rsidR="00ED7A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ліцею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інформаційно-цифрової компетентності.</w:t>
            </w:r>
          </w:p>
          <w:p w14:paraId="1A816B13" w14:textId="6FC762BD" w:rsidR="00A246A8" w:rsidRPr="00CC1D53" w:rsidRDefault="00A246A8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6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Користування мережею та робота веб-сайту є одним із інструментів забезпечення навчальної та позаурочної діяльності ЗЛ «ОРТ-</w:t>
            </w:r>
            <w:proofErr w:type="spellStart"/>
            <w:r w:rsidRPr="00A246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Алєф</w:t>
            </w:r>
            <w:proofErr w:type="spellEnd"/>
            <w:r w:rsidRPr="00A246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 і є публічним органом інформації, доступ до якого відкритий для всіх бажаючих.</w:t>
            </w:r>
          </w:p>
          <w:p w14:paraId="10287B82" w14:textId="3D361853" w:rsidR="00CC1D53" w:rsidRPr="00ED7A75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1.1.6.2. Учасники освітнього процесу поінформовані щодо безпечного використання мережі Інтернет</w:t>
            </w:r>
            <w:r w:rsidR="000A28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Опитування здобувачів освіти 5</w:t>
            </w:r>
            <w:r w:rsidR="000A283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-х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, 8</w:t>
            </w:r>
            <w:r w:rsidR="000A283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-го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, 1</w:t>
            </w:r>
            <w:r w:rsidR="000A283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0-го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класів та їх батьків </w:t>
            </w:r>
            <w:r w:rsidR="00ED7A75" w:rsidRPr="00ED7A7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у ІІ семестрі 2024</w:t>
            </w:r>
            <w:r w:rsidR="000A283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/</w:t>
            </w:r>
            <w:r w:rsidR="00ED7A75" w:rsidRPr="00ED7A7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2025 </w:t>
            </w:r>
            <w:proofErr w:type="spellStart"/>
            <w:r w:rsidR="00ED7A75" w:rsidRPr="00ED7A7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н.р</w:t>
            </w:r>
            <w:proofErr w:type="spellEnd"/>
            <w:r w:rsidR="00ED7A75" w:rsidRPr="00ED7A7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.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показало, що 100%</w:t>
            </w:r>
            <w:r w:rsidR="000A2837">
              <w:t xml:space="preserve"> </w:t>
            </w:r>
            <w:r w:rsidR="000A283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у</w:t>
            </w:r>
            <w:r w:rsidR="000A2837" w:rsidRPr="000A283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часник</w:t>
            </w:r>
            <w:r w:rsidR="000A283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ів </w:t>
            </w:r>
            <w:r w:rsidR="000A2837" w:rsidRPr="000A283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освітнього процесу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поінформовані щодо безпечного використання мережі Інтернет.</w:t>
            </w:r>
          </w:p>
          <w:p w14:paraId="7C16E38B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1.1.7.1. Налагоджено систему роботи з адаптації та інтеграції здобувачів освіти до освітнього процесу:</w:t>
            </w:r>
          </w:p>
          <w:p w14:paraId="152449FA" w14:textId="5E72AEF2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510D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оординація роботи психологічної служби із супроводу процесу адаптації учнів 1-х та 5-х класів, а також новоприбулих учнів</w:t>
            </w:r>
            <w:r w:rsidR="00510D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2C36C6AD" w14:textId="6A6E292E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510D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роведення психолого-педагогічного консиліуму з адаптації в </w:t>
            </w:r>
            <w:r w:rsidR="0044388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березні 2025 року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4C709FEE" w14:textId="206CE476" w:rsidR="00CC1D53" w:rsidRPr="00CC1D53" w:rsidRDefault="00510D4C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Дослідженням процесу адаптації займається практичний психолог.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У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202</w:t>
            </w:r>
            <w:r w:rsidR="00443888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/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202</w:t>
            </w:r>
            <w:r w:rsidR="00443888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н.р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. за результатами психологічного дослідження дітей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і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з дезадаптацією не зафіксовано. Ускладнення з пристосуванням до нових умов мали 1</w:t>
            </w:r>
            <w:r w:rsidR="00443888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7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% першокласників та 1</w:t>
            </w:r>
            <w:r w:rsidR="00443888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9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% п’ятикласників.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17B4596F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1.1.7.2. Ліцей сприяє адаптації педагогічних працівників до професійної діяльності.</w:t>
            </w:r>
          </w:p>
          <w:p w14:paraId="7D077ADE" w14:textId="62C71767" w:rsidR="00CC1D53" w:rsidRPr="00CC1D53" w:rsidRDefault="00510D4C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Підходи до професійної адаптації педагогічних працівників: педагоги потребують адаптації до освітнього процесу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разі влаштування на роботу, під час змін в освітній політиці (прийняття нового</w:t>
            </w:r>
            <w:r w:rsidR="0044388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законодавства, освітніх стандартів, типу навчання, зокрема дистанційного</w:t>
            </w:r>
            <w:r w:rsidR="0044388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та змішаного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тощо) чи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закладі освіти (наприклад, при зміні профілю навчання).</w:t>
            </w:r>
          </w:p>
          <w:p w14:paraId="0F60F6CF" w14:textId="31E39272" w:rsidR="00CC1D53" w:rsidRPr="00CC1D53" w:rsidRDefault="00510D4C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Під час роботи з </w:t>
            </w:r>
            <w:r w:rsidR="0044388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новоприбулими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вчителями у перший рік здійснюється необхідна для них підтримка адміністрації, методична допомога, індивідуальні консультації психолога</w:t>
            </w:r>
            <w:r w:rsidR="0044388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і соціального педагога.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Протягом перших трьох років роботи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для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новоприбулого фахівця адміністрація ліцею забезпечує методичний та психологічний супровід. </w:t>
            </w:r>
          </w:p>
          <w:p w14:paraId="67F968AF" w14:textId="206CC05A" w:rsidR="00CC1D53" w:rsidRPr="00CC1D53" w:rsidRDefault="00510D4C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Ознакою організації роботи з новоприбулими педагогами є їх бажання продовжувати роботу в ЗЛ «ОРТ-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Алєф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» та </w:t>
            </w:r>
            <w:r w:rsidR="00443888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доволі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низька поточність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lastRenderedPageBreak/>
              <w:t>педагогічн</w:t>
            </w:r>
            <w:r w:rsidR="00D063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их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D063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кадрів</w:t>
            </w:r>
            <w:r w:rsidR="00443888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r w:rsidR="00D063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у</w:t>
            </w:r>
            <w:r w:rsidR="00443888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раховуючи воєнний </w:t>
            </w:r>
            <w:r w:rsidR="00D063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стан</w:t>
            </w:r>
            <w:r w:rsidR="00443888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D063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у</w:t>
            </w:r>
            <w:r w:rsidR="00443888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країні.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</w:p>
          <w:p w14:paraId="76B111FE" w14:textId="75C732F2" w:rsidR="00CE10B5" w:rsidRPr="00CE10B5" w:rsidRDefault="00CE10B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10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1.2. Створення освітнього середовища, вільного від будь-яких форм насильства та дискримінації</w:t>
            </w:r>
          </w:p>
          <w:p w14:paraId="28143066" w14:textId="77777777" w:rsidR="00CE10B5" w:rsidRDefault="00CE10B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3CC2B63" w14:textId="00768642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1.2.1.1. </w:t>
            </w:r>
            <w:r w:rsidR="00E959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44388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ї розроблено план заходів із запобігання та протидії булінгу та дискримінації. </w:t>
            </w:r>
          </w:p>
          <w:p w14:paraId="6AA930FB" w14:textId="4242F513" w:rsidR="00CC1D53" w:rsidRPr="00CC1D53" w:rsidRDefault="00E95977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Комплекс заходів із запобігання, профілактики та попередження булінгу складає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антибулінгову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політику ЗЛ «ОРТ-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Алєф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». Політика запобігання булінгу в ліцеї є комплексною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та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охоплює всіх учасників освітнього процесу.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Антибулінгова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політика ЗЛ «ОРТ-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Алєф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 складається з планування заходів щодо соціального захисту учнів та виконання Закону України «Про охорону дитинства» щодо профілактики правопорушень здобувачів освіти, Плану заходів, спрямованих на запобігання та протидію булінгу (цькуванню) в ліцеї та Плану спільних заходів з ювенальною превенцією.</w:t>
            </w:r>
          </w:p>
          <w:p w14:paraId="77C8F9FA" w14:textId="75A2AF2D" w:rsidR="00CC1D53" w:rsidRPr="00CC1D53" w:rsidRDefault="00E95977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Плани складаються та затверджуються педагогічною радою на початку навчального року. </w:t>
            </w:r>
          </w:p>
          <w:p w14:paraId="6520660B" w14:textId="138914FB" w:rsidR="00E95977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1.2.1.3. </w:t>
            </w:r>
            <w:r w:rsidR="00374E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Частина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здобувачів освіти і педагогічних працівників, які вважають освітнє середовище безпечним і психологічно комфортним:</w:t>
            </w:r>
            <w:r w:rsidR="00443888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r w:rsidR="0030305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                        </w:t>
            </w:r>
          </w:p>
          <w:p w14:paraId="742AE221" w14:textId="6BF0FAB5" w:rsidR="00CC1D53" w:rsidRPr="0030305C" w:rsidRDefault="00E95977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 </w:t>
            </w:r>
            <w:r w:rsidR="00443888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У ІІ семестрі 202</w:t>
            </w:r>
            <w:r w:rsidR="00443888" w:rsidRPr="00777A9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/</w:t>
            </w:r>
            <w:r w:rsidR="00443888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202</w:t>
            </w:r>
            <w:r w:rsidR="00443888" w:rsidRPr="00777A9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</w:t>
            </w:r>
            <w:r w:rsidR="00443888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="00443888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н.р</w:t>
            </w:r>
            <w:proofErr w:type="spellEnd"/>
            <w:r w:rsidR="00443888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. </w:t>
            </w:r>
            <w:r w:rsidR="00374E4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Частина</w:t>
            </w:r>
            <w:r w:rsidR="00443888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здобувачів освіти, які вважають приміщення ліцею безпечними,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складає </w:t>
            </w:r>
            <w:r w:rsidR="00443888"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87%; педагогічних працівників – 68%; батьків – 66%. Відсоток позитивних відповідей знизився з початку війни, головна причина, на думку опитаних учасників освітнього процесу, </w:t>
            </w:r>
            <w:r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–</w:t>
            </w:r>
            <w:r w:rsidR="00443888"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відсутність укриття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саме</w:t>
            </w:r>
            <w:r w:rsidR="00443888"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в ліцеї</w:t>
            </w:r>
            <w:r w:rsidR="00443888"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.</w:t>
            </w:r>
          </w:p>
          <w:p w14:paraId="2C320500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1.2.1.4. Керівництво та педагогічні працівники обізнані з ознаками булінгу, інших видів насильства та засобами запобігання їм відповідно до законодавства:</w:t>
            </w:r>
          </w:p>
          <w:p w14:paraId="15F691F7" w14:textId="7D7FEC06" w:rsidR="00CC1D53" w:rsidRPr="00CC1D53" w:rsidRDefault="00E95977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Кожен працівник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ліцею знає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про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антибулінгову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політику та неухильн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дотрим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ання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правил та процедур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нею встановлених. Розроблені алгоритм, порядок подання та розгляду (з дотриманням конфіденційності) заяв про випадки булінгу (цькування), Положення про роботу Комісії ЗЛ «ОРТ-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Алєф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» з розгляду  випадків булінгу (цькування), порядок застосування заходів виховного впливу в закладі освіти.   </w:t>
            </w:r>
          </w:p>
          <w:p w14:paraId="2F4A76B7" w14:textId="64E3C51F" w:rsidR="00CC1D53" w:rsidRPr="00CC1D53" w:rsidRDefault="00E95977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Один раз на півроку відбувається моніторинг стану освітнього середовища та щоквартально </w:t>
            </w:r>
            <w:r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стан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виконання плану заходів із запобігання будь-яким проявам дискримінації, булінгу в ліцеї, результати якого доводяться до відома </w:t>
            </w:r>
            <w:r w:rsidR="00794A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Центрального відділу освіти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56B916FB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1.2.1.5. ЗЛ «ОРТ-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Алєф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 співпрацює з представниками правоохоронних органів, іншими фахівцями з питань запобігання та протидії булінгу: з представниками патрульної поліції відділу зв’язку з громадськістю Запорізької області з питань запобігання та протидії булінгу.</w:t>
            </w:r>
          </w:p>
          <w:p w14:paraId="15B3867C" w14:textId="0EC6263C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1.2.2.1. </w:t>
            </w:r>
            <w:r w:rsidR="00E959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3030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ї «ОРТ-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Алєф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» оприлюднені правила поведінки, спрямовані на формування позитивної мотивації </w:t>
            </w:r>
            <w:r w:rsidR="00E959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поведінці учасників освітнього процесу та реалізацію підходу, заснованого на правах людини, на веб-сайті, на стендах, у класних куточках.</w:t>
            </w:r>
          </w:p>
          <w:p w14:paraId="328233F7" w14:textId="1C83F169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1.2.2.2. </w:t>
            </w:r>
            <w:r w:rsidR="00374E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Частина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учасників освітнього процесу, ознайомлених із правилами поведінки складає </w:t>
            </w: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100% (Правила оприлюднені на веб-сайті, на стендах ліцею, вивчаються під час годин спілкування та батьківських зборах.).</w:t>
            </w:r>
          </w:p>
          <w:p w14:paraId="48104792" w14:textId="6A4A764B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1.2.2.3. Учасники освітнього процесу дотримуються правил поведінки, чому сприяють заняття на початку навчального року та під час Правового тижня </w:t>
            </w:r>
            <w:r w:rsidR="00E959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грудні.</w:t>
            </w:r>
          </w:p>
          <w:p w14:paraId="339698C3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4EC0D94" w14:textId="77777777" w:rsidR="00CE10B5" w:rsidRDefault="00CE10B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E9EFEBB" w14:textId="64F0F714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1.2.3.1. З метою запобігання різним проявам насильства  здійснюється аналіз причин відсутності здобувачів освіти на заняттях та вживаються відповідні заходи – рейд «Урок» </w:t>
            </w:r>
            <w:r w:rsidR="00C05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щоквартально</w:t>
            </w:r>
            <w:r w:rsidR="00C05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C05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 наданням інформації до </w:t>
            </w:r>
            <w:r w:rsidR="00794A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Центрального відділу освіти</w:t>
            </w:r>
            <w:r w:rsidR="00C05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</w:p>
          <w:p w14:paraId="049F1225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Здобувачів освіти, відсутніх на заняттях без поважних причин, немає.</w:t>
            </w:r>
          </w:p>
          <w:p w14:paraId="6587D07C" w14:textId="04664AEB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1.2.3.2. Працівники ліцею реагують на звернення про випадки булінгу:</w:t>
            </w:r>
            <w:r w:rsidRPr="00CC1D53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 2019 року, з моменту прийняття змін до Закону «Про запобігання булінгу», звернення з приводу булінгу педагогів до дитини було одне, яке Комісія ЗЄГ «ОРТ-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Алєф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» з розгляду  випадків булінгу (цькування) визнала недійсним. </w:t>
            </w:r>
            <w:r w:rsidR="00C05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сі працівники ліцею обізнані, що відповідно до алгоритму дій у випадку виявлення фактів булінгу та іншого насильства потрібно повідомляти органи та служби у справах дітей, правоохоронні органи, але необхідності в цьому не було.</w:t>
            </w:r>
          </w:p>
          <w:p w14:paraId="265603FC" w14:textId="68CA703A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1.2.3.3. Психологічна служба здійснює системну роботу з виявлення, реагування та запобігання булінгу, інш</w:t>
            </w:r>
            <w:r w:rsidR="00C05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 видам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насильств</w:t>
            </w:r>
            <w:r w:rsidR="00C05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4CE39358" w14:textId="4B04B414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1.2.3.4. </w:t>
            </w:r>
            <w:r w:rsidR="00374E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Частина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здобувачів освіти, які в разі потреби отримують у закладі освіти психолого-соціальну підтримку, </w:t>
            </w:r>
            <w:r w:rsidR="00C05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складає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100%  (</w:t>
            </w:r>
            <w:r w:rsidR="00C05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тому числі із соціально-вразливих груп).</w:t>
            </w:r>
          </w:p>
          <w:p w14:paraId="519864AB" w14:textId="6F2680EE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1.2.3.5. Заклад освіти у випадку виявлення фактів булінгу та іншого насильства повідомляє органи та служби у справах дітей, правоохоронні органи: у 202</w:t>
            </w:r>
            <w:r w:rsidR="00C05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/202</w:t>
            </w:r>
            <w:r w:rsidR="00C05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н.р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такої потреби не було.</w:t>
            </w:r>
          </w:p>
          <w:p w14:paraId="5E5ADBD2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06110D7" w14:textId="36D6627B" w:rsidR="00CE10B5" w:rsidRPr="00CE10B5" w:rsidRDefault="00CE10B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10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1.3. Формування розвивального та мотивуючого до навчання освітнього простору</w:t>
            </w:r>
          </w:p>
          <w:p w14:paraId="7146C522" w14:textId="77777777" w:rsidR="00CE10B5" w:rsidRDefault="00CE10B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EAFF01D" w14:textId="0BC70CC5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1.3.1.1. </w:t>
            </w:r>
            <w:r w:rsidR="007720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ліцеї забезпечується архітектурна доступність території та будівлі:</w:t>
            </w:r>
          </w:p>
          <w:p w14:paraId="1E9B66CC" w14:textId="22FB3C14" w:rsidR="00CC1D53" w:rsidRPr="00CC1D53" w:rsidRDefault="0077201A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Дизайн приміщень </w:t>
            </w:r>
            <w:r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–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гнучкий.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початковій </w:t>
            </w:r>
            <w:r w:rsidR="003269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та підземній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школі є мобільні робочі місця для індивідуальної, групової та колективної роботи (столи, стільці, пуфи, килимки для сидіння).</w:t>
            </w:r>
          </w:p>
          <w:p w14:paraId="4AC366EB" w14:textId="309CB104" w:rsidR="00CC1D53" w:rsidRPr="00CC1D53" w:rsidRDefault="0077201A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Озеленення території є достатнім (та всі учасники навчально-виховного процесу працюють над удосконаленням озеленення).</w:t>
            </w:r>
          </w:p>
          <w:p w14:paraId="455011CC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1.3.1.2. Приміщення (туалети, облаштування коридорів, навчальних кабінетів тощо) і територія (доріжки, ігрові та спортивні майданчики тощо) адаптовані до використання всіма учасниками освітнього процесу, залежно від вікових особливостей.</w:t>
            </w:r>
          </w:p>
          <w:p w14:paraId="2BC7A371" w14:textId="586FF1EC" w:rsidR="00CC1D53" w:rsidRPr="00CC1D53" w:rsidRDefault="000766F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7720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 </w:t>
            </w:r>
            <w:r w:rsidR="003269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ї формуються навички здорового способу життя та екологічно доцільної поведінки у здобувачів освіти</w:t>
            </w:r>
            <w:r w:rsidR="007720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24D5E1D8" w14:textId="7B11D51A" w:rsidR="00CC1D53" w:rsidRPr="00CC1D53" w:rsidRDefault="0077201A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Діяльність колективу ЗЛ «ОРТ-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Алєф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 формування розвивального та мотивуючого до навчання освітнього простору відбувається відповідно до річного плану виховної роботи як складової погодженого педагогічною радою </w:t>
            </w:r>
            <w:r w:rsidR="003269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ліцею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річного плану.</w:t>
            </w:r>
          </w:p>
          <w:p w14:paraId="4FA532FD" w14:textId="77777777" w:rsidR="0077201A" w:rsidRDefault="0077201A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Створенню безпечного освітнього середовища сприяє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будова освітнього процесу на засадах ціннісного виховання та дотримання національної стратегії розвитку громадянського суспільства. У свою чергу, формування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дітей та учнівської молоді ціннісних життєвих навичок, які ґрунтуються на загальнолюдських цінностях, культурних цінностях українського народу, цінностях громадянського суспільства, принципах верховенства права, дотримання прав і свобод людини, мотивує здобувачів освіти на навчання.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6295ECBB" w14:textId="1E0FA079" w:rsidR="00CC1D53" w:rsidRPr="00CC1D53" w:rsidRDefault="0077201A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У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ліцеї формуються навички здорового способу життя (харчування,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гігієна, фізична активність тощо) та екологічно доцільної поведінки у здобувачів освіти. </w:t>
            </w:r>
          </w:p>
          <w:p w14:paraId="2CA7B9BF" w14:textId="05630016" w:rsidR="00CC1D53" w:rsidRPr="00CC1D53" w:rsidRDefault="0077201A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Простір ліцею, обладнання, засоби навчання сприяють формуванню ключових компетентностей та наскрізних умінь здобувачів освіти.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Мотивація здобувачів освіти до оволодіння ключовими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компетентностями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та наскрізними уміннями ведення здорового способу життя є важливим напрямком роботи педагогічного колективу. Тому освітній процес та простір ліцею (обладнання, засоби навчання) спрямован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на розв’язання наступних завдань:</w:t>
            </w:r>
          </w:p>
          <w:p w14:paraId="398D98DF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забезпечення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умов для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реалізації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державних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програм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з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питань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формування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здорового способу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життя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;</w:t>
            </w:r>
          </w:p>
          <w:p w14:paraId="082E7D9B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оновлення змісту і форми заходів, спрямованих на формування здорового способу життя школярів;</w:t>
            </w:r>
          </w:p>
          <w:p w14:paraId="7A954792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дослідження ситуації стосовно стану здоров’я і способу життя дітей;</w:t>
            </w:r>
          </w:p>
          <w:p w14:paraId="4BE7A8F2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упровадження інноваційних, інтерактивних технологій;</w:t>
            </w:r>
          </w:p>
          <w:p w14:paraId="11491DF7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організація просвітницької роботи через проведення ігор, конкурсів;</w:t>
            </w:r>
          </w:p>
          <w:p w14:paraId="3D0F3C3C" w14:textId="42070384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запровадження моніторингових спостережень </w:t>
            </w:r>
            <w:r w:rsidR="007720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 питань мотивованого ставлення школярів до свого здоров’я та здоров’я оточуючих, екологічної безпеки здоров’я дітей;</w:t>
            </w:r>
          </w:p>
          <w:p w14:paraId="0C86A9C9" w14:textId="221EA949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забезпечення якісної ступеневої підготовки та перепідготовки педагогічних кадрів </w:t>
            </w:r>
            <w:r w:rsidR="007720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 питань формування здорового способу життя;</w:t>
            </w:r>
          </w:p>
          <w:p w14:paraId="252C2B49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підвищення якості фізичного виховання та медичного обслуговування учнів;</w:t>
            </w:r>
          </w:p>
          <w:p w14:paraId="2A8549E4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розробка і впровадження системи безперервної </w:t>
            </w:r>
            <w:proofErr w:type="spellStart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валеологічної</w:t>
            </w:r>
            <w:proofErr w:type="spellEnd"/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освіти, екологічного та етичного виховання;</w:t>
            </w:r>
          </w:p>
          <w:p w14:paraId="56707669" w14:textId="0C5B2D33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забезпечення подальшого розвитку учнівського самоврядування, залучення його до вирішення питань організації </w:t>
            </w:r>
            <w:r w:rsidR="007720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освітнь</w:t>
            </w:r>
            <w:r w:rsidR="000766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го процесу, розвитку громадської активності, організації здорового способу життя учнів;</w:t>
            </w:r>
          </w:p>
          <w:p w14:paraId="337B7808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залучення батьків і громадськості до спільної роботи щодо формування в учнів здорового способу життя.</w:t>
            </w:r>
          </w:p>
          <w:p w14:paraId="22B8953D" w14:textId="718AE9FA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1.3.5.1. Простір і ресурси бібліотеки використовуються для індивідуальної, групової, про</w:t>
            </w:r>
            <w:r w:rsidR="003269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є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ктної та іншої роботи у рамках освітнього процесу, різних форм комунікації учасників освітнього процесу.</w:t>
            </w:r>
          </w:p>
          <w:p w14:paraId="1E41FFD5" w14:textId="1168DABF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1.3.5.2.</w:t>
            </w:r>
            <w:r w:rsidR="000766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Ресурси бібліотеки використовуються для формування інформаційно-комунікаційної компетентності здобувачів освіти ліцею.</w:t>
            </w:r>
          </w:p>
          <w:p w14:paraId="65004A78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756D04C" w14:textId="77777777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A84DA7A" w14:textId="77777777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45B9BC9" w14:textId="77777777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F6278BB" w14:textId="77777777" w:rsidR="000766F5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506FABEE" w14:textId="7FBE9CEF" w:rsidR="00CE10B5" w:rsidRDefault="00CE10B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E10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1.4. Сприяння формуванню в учасників освітнього процесу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CE10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негативного ставлення до корупції</w:t>
            </w:r>
          </w:p>
          <w:p w14:paraId="4E977888" w14:textId="77777777" w:rsidR="000766F5" w:rsidRPr="00CC1D53" w:rsidRDefault="000766F5" w:rsidP="00CE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  <w:p w14:paraId="5735D15B" w14:textId="0909F142" w:rsidR="00CC1D53" w:rsidRPr="00CC1D53" w:rsidRDefault="000766F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Сприяння формуванню в учасників освітнього процесу негативного ставлення до корупції: на дотримання вимог Закону України «Про запобігання корупції», наказу Національного агентства з питань запобігання корупції від 17.03.21 № 102/20  та інших нормативно-правових актів антикорупційної спрямованості, з метою запобігання корупційним правопорушенням та правопорушенням, пов'язаним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 корупцією, підготовки заходів щодо їх усунення, здійснення контролю за дотриманням антикорупційного законодавства, забезпечення захисту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працівників, профілактично просвітницької роботи серед усіх учасників освітнього процесу,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ліцеї проводяться заходи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відповідно до річного плану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із запобігання проявів корупції як складової погодженого педагогічною радою річного плану.</w:t>
            </w:r>
          </w:p>
          <w:p w14:paraId="46AD8240" w14:textId="28C2FE2F" w:rsidR="00CC1D53" w:rsidRPr="00CC1D53" w:rsidRDefault="000766F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Щороку обирається (продовжується термін повно</w:t>
            </w:r>
            <w:r w:rsidR="00390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важень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уповноважена особа з питань запобігання та виявлення корупції.</w:t>
            </w:r>
          </w:p>
          <w:p w14:paraId="096AA433" w14:textId="3E6CB540" w:rsidR="00CC1D53" w:rsidRDefault="00F33107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Один раз на квартал відбувається моніторинг виконання плану заходів, результати якого доводяться до відома </w:t>
            </w:r>
            <w:r w:rsidR="00794A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Центрального відділу освіти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3808EE5D" w14:textId="49AD3403" w:rsidR="008757DB" w:rsidRDefault="008757DB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4B122D8" w14:textId="07E4F0AE" w:rsidR="008757DB" w:rsidRPr="008757DB" w:rsidRDefault="008757DB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57D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1.5. Формування розвивального та мотивуючого до навчання освітнього простору</w:t>
            </w:r>
          </w:p>
          <w:p w14:paraId="5B29EEED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2BFCEFD" w14:textId="0082F24C" w:rsidR="00CC1D53" w:rsidRPr="00CC1D53" w:rsidRDefault="0008770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Оновлення куточків національної символіки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класних кімнатах та приміщенні ліцею; свято Першого дзвоника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тематичні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уроки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</w:t>
            </w:r>
            <w:r w:rsidR="008D442A" w:rsidRPr="008D442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Живе і буде жити Україна, ніхто не спинить крил наших політ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!»;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</w:t>
            </w:r>
            <w:r w:rsidR="008D442A" w:rsidRPr="008D442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 Дня партизанської слави: віртуальна екскурсія в музей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</w:t>
            </w:r>
            <w:r w:rsidR="008D442A" w:rsidRPr="008D442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 військово-патріотичної тематики «Історія партизанського руху в Україні»</w:t>
            </w:r>
            <w:r w:rsidR="008D442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заходи до Дня </w:t>
            </w:r>
            <w:r w:rsidR="008D442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езалежності України; тематичні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уроки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 історії в 5-11 класах, присвячені Дню пам’яті захисників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України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заходи,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присвячені Дню пам`яті жертв Бабиного Яру</w:t>
            </w:r>
            <w:r w:rsidR="008D442A" w:rsidRPr="008D442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підготовлені гуртком «Я – патріот»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флешмоб до Міжнародного дня миру 21 вересня;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ривітання з Днем Захисників та Захисниць України; до Дня Козацької Слави та Дня м. Запоріжжя</w:t>
            </w:r>
            <w:r w:rsidR="001555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проведення єдиних тематичних виховних годин; виховні заходи до Дня української писемності та мови; тематичні заходи до Дня пам'яті жертв Голодомору в Україні в 1932-1933 роках «Запали свічку пам’яті»;</w:t>
            </w:r>
            <w:r w:rsidR="005A2EED">
              <w:t xml:space="preserve"> </w:t>
            </w:r>
            <w:r w:rsidR="002057BB" w:rsidRP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 Дня Збройних сил України</w:t>
            </w:r>
            <w:r w:rsidR="00205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="002057BB">
              <w:t xml:space="preserve"> </w:t>
            </w:r>
            <w:r w:rsid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="005A2EED" w:rsidRP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часть в акціях «Лист Солдату» та «Супер-монета»</w:t>
            </w:r>
            <w:r w:rsidR="00205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5A2EED">
              <w:t xml:space="preserve"> </w:t>
            </w:r>
            <w:r w:rsid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є</w:t>
            </w:r>
            <w:r w:rsidR="005A2EED" w:rsidRP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дина тематична година спілкування «Повертайся живим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5A2EED">
              <w:t xml:space="preserve"> </w:t>
            </w:r>
            <w:r w:rsidR="00EE1851" w:rsidRPr="00EE1851">
              <w:rPr>
                <w:rFonts w:ascii="Times New Roman" w:hAnsi="Times New Roman" w:cs="Times New Roman"/>
              </w:rPr>
              <w:t>заходи до Дня Гідності і Свободи:</w:t>
            </w:r>
            <w:r w:rsidR="00EE1851">
              <w:rPr>
                <w:rFonts w:ascii="Times New Roman" w:hAnsi="Times New Roman" w:cs="Times New Roman"/>
              </w:rPr>
              <w:t xml:space="preserve"> </w:t>
            </w:r>
            <w:r w:rsidR="00EE1851" w:rsidRPr="00EE1851">
              <w:rPr>
                <w:rFonts w:ascii="Times New Roman" w:hAnsi="Times New Roman" w:cs="Times New Roman"/>
              </w:rPr>
              <w:t xml:space="preserve">інформаційний дайджест щодо роботи </w:t>
            </w:r>
            <w:proofErr w:type="spellStart"/>
            <w:r w:rsidR="00EE1851" w:rsidRPr="00EE1851">
              <w:rPr>
                <w:rFonts w:ascii="Times New Roman" w:hAnsi="Times New Roman" w:cs="Times New Roman"/>
              </w:rPr>
              <w:t>проєкту</w:t>
            </w:r>
            <w:proofErr w:type="spellEnd"/>
            <w:r w:rsidR="00EE1851" w:rsidRPr="00EE1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1851" w:rsidRPr="00EE1851">
              <w:rPr>
                <w:rFonts w:ascii="Times New Roman" w:hAnsi="Times New Roman" w:cs="Times New Roman"/>
              </w:rPr>
              <w:t>Global</w:t>
            </w:r>
            <w:proofErr w:type="spellEnd"/>
            <w:r w:rsidR="00EE1851" w:rsidRPr="00EE1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1851" w:rsidRPr="00EE1851">
              <w:rPr>
                <w:rFonts w:ascii="Times New Roman" w:hAnsi="Times New Roman" w:cs="Times New Roman"/>
              </w:rPr>
              <w:t>Dignity</w:t>
            </w:r>
            <w:proofErr w:type="spellEnd"/>
            <w:r w:rsidR="00EE1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E1851" w:rsidRPr="00EE1851">
              <w:rPr>
                <w:rFonts w:ascii="Times New Roman" w:hAnsi="Times New Roman" w:cs="Times New Roman"/>
              </w:rPr>
              <w:t>раптівка</w:t>
            </w:r>
            <w:proofErr w:type="spellEnd"/>
            <w:r w:rsidR="00EE1851" w:rsidRPr="00EE1851">
              <w:rPr>
                <w:rFonts w:ascii="Times New Roman" w:hAnsi="Times New Roman" w:cs="Times New Roman"/>
              </w:rPr>
              <w:t xml:space="preserve"> «Розфарбуй розмальовку!»</w:t>
            </w:r>
            <w:r w:rsidR="00EE1851">
              <w:rPr>
                <w:rFonts w:ascii="Times New Roman" w:hAnsi="Times New Roman" w:cs="Times New Roman"/>
              </w:rPr>
              <w:t>,</w:t>
            </w:r>
            <w:r w:rsidR="00EE1851" w:rsidRPr="00EE1851">
              <w:rPr>
                <w:rFonts w:ascii="Times New Roman" w:hAnsi="Times New Roman" w:cs="Times New Roman"/>
              </w:rPr>
              <w:t xml:space="preserve"> онлайн-гра «</w:t>
            </w:r>
            <w:proofErr w:type="spellStart"/>
            <w:r w:rsidR="00EE1851" w:rsidRPr="00EE1851">
              <w:rPr>
                <w:rFonts w:ascii="Times New Roman" w:hAnsi="Times New Roman" w:cs="Times New Roman"/>
              </w:rPr>
              <w:t>Interland</w:t>
            </w:r>
            <w:proofErr w:type="spellEnd"/>
            <w:r w:rsidR="00EE1851" w:rsidRPr="00EE1851">
              <w:rPr>
                <w:rFonts w:ascii="Times New Roman" w:hAnsi="Times New Roman" w:cs="Times New Roman"/>
              </w:rPr>
              <w:t>» від «Асів інтернету»</w:t>
            </w:r>
            <w:r w:rsidR="00EE1851">
              <w:rPr>
                <w:rFonts w:ascii="Times New Roman" w:hAnsi="Times New Roman" w:cs="Times New Roman"/>
              </w:rPr>
              <w:t xml:space="preserve">, </w:t>
            </w:r>
            <w:r w:rsidR="00EE1851" w:rsidRPr="00EE1851">
              <w:rPr>
                <w:rFonts w:ascii="Times New Roman" w:hAnsi="Times New Roman" w:cs="Times New Roman"/>
              </w:rPr>
              <w:t xml:space="preserve">урок-дискусія «Гідність в інтернеті </w:t>
            </w:r>
            <w:r w:rsidRPr="00D87FA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–</w:t>
            </w:r>
            <w:r w:rsidR="00EE1851" w:rsidRPr="00EE1851">
              <w:rPr>
                <w:rFonts w:ascii="Times New Roman" w:hAnsi="Times New Roman" w:cs="Times New Roman"/>
              </w:rPr>
              <w:t xml:space="preserve"> гідність у житті»</w:t>
            </w:r>
            <w:r>
              <w:rPr>
                <w:rFonts w:ascii="Times New Roman" w:hAnsi="Times New Roman" w:cs="Times New Roman"/>
              </w:rPr>
              <w:t>; п</w:t>
            </w:r>
            <w:r w:rsidR="005A2EED" w:rsidRP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атріотичний </w:t>
            </w:r>
            <w:proofErr w:type="spellStart"/>
            <w:r w:rsidR="005A2EED" w:rsidRP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хакатон</w:t>
            </w:r>
            <w:proofErr w:type="spellEnd"/>
            <w:r w:rsid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січні</w:t>
            </w:r>
            <w:r w:rsidR="005A2EED" w:rsidRP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інформаційна сторінка до Дня вшанування захисників Донецького аеропорту «Українські кіборги міцніші за метал»</w:t>
            </w:r>
            <w:r w:rsidR="00205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5A2EED" w:rsidRP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відео єднання до Дня Соборності України</w:t>
            </w:r>
            <w:r w:rsid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5A2EED" w:rsidRP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онлайн-виставка малюнків «Україна єдина, Україна соборна»</w:t>
            </w:r>
            <w:r w:rsidR="00205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5A2EED" w:rsidRP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тематична година спілкування до Дня пам’яті жертв Голокосту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="005A2EED" w:rsidRP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відеопроєкт</w:t>
            </w:r>
            <w:proofErr w:type="spellEnd"/>
            <w:r w:rsidR="005A2EED" w:rsidRPr="005A2E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 8 класу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);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відеопроєкт</w:t>
            </w:r>
            <w:proofErr w:type="spellEnd"/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до Дня пам’яті Героїв Крут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 11-Б;</w:t>
            </w:r>
            <w:r w:rsidR="00AA3B1C">
              <w:t xml:space="preserve"> 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сний журнал до Дня пам’яті воїнів-інтернаціоналістів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г</w:t>
            </w:r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ра-</w:t>
            </w:r>
            <w:proofErr w:type="spellStart"/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квіз</w:t>
            </w:r>
            <w:proofErr w:type="spellEnd"/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до Дня Єднання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«Ранкова зустріч», присвячена Державному Гербу України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proofErr w:type="spellStart"/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ідеопроєкт</w:t>
            </w:r>
            <w:proofErr w:type="spellEnd"/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до Дня Героїв Небесної сотні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 6-Б; з</w:t>
            </w:r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аходи до Міжнародного Дня рідної мови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8757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</w:t>
            </w:r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аходи до річниці початку війни </w:t>
            </w:r>
            <w:proofErr w:type="spellStart"/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рф</w:t>
            </w:r>
            <w:proofErr w:type="spellEnd"/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проти України:</w:t>
            </w:r>
            <w:r w:rsidR="008757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акція підтримки учасників бойових дій (збір посилок для воїнів ЗСУ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="00205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сторітейлінг</w:t>
            </w:r>
            <w:proofErr w:type="spellEnd"/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як </w:t>
            </w:r>
            <w:proofErr w:type="spellStart"/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говороти</w:t>
            </w:r>
            <w:proofErr w:type="spellEnd"/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про війну з </w:t>
            </w:r>
            <w:r w:rsid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дітьми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r w:rsidR="00CE4D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</w:t>
            </w:r>
            <w:r w:rsidR="00AA3B1C" w:rsidRPr="00AA3B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ематичні заходи, присвячені Шевченківським дням</w:t>
            </w:r>
            <w:r w:rsidR="00CE4D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устріч з ветераном 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російсько-української війни 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– сержантом Данилом </w:t>
            </w:r>
            <w:proofErr w:type="spellStart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Качурою</w:t>
            </w:r>
            <w:proofErr w:type="spellEnd"/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ематична година спілкування до Міжнародного дня </w:t>
            </w:r>
            <w:proofErr w:type="spellStart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памʼяті</w:t>
            </w:r>
            <w:proofErr w:type="spellEnd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Чорнобиля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просвітницькі </w:t>
            </w:r>
            <w:proofErr w:type="spellStart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квізи</w:t>
            </w:r>
            <w:proofErr w:type="spellEnd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для учнів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заходи до Дня пам'яті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тa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примирення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="00DE4980">
              <w:t xml:space="preserve"> </w:t>
            </w:r>
            <w:proofErr w:type="spellStart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відеореквієм</w:t>
            </w:r>
            <w:proofErr w:type="spellEnd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«Народи вмирають, коли забувають…»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 10 класу, 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акція «Маки пам’яті»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DE4980">
              <w:t xml:space="preserve"> 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заходи до Дня Європи в Україні: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фестиваль країн Європи з учнями 10 класу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інформаційний дайджест «Європейський калейдоскоп»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екскурсія для учнів 1-4 класів до Музею Феноменальної Сили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т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ематичні заходи до Дня матері та Дня сім’ї:  година спілкування «Родина – душа України»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відеопроєкт</w:t>
            </w:r>
            <w:proofErr w:type="spellEnd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«У світі все </w:t>
            </w:r>
            <w:proofErr w:type="spellStart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починаться</w:t>
            </w:r>
            <w:proofErr w:type="spellEnd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 мами»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 5-Б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віртуальний журнал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«Цей день в історії» до Дня пам’яті українців, які рятували євреїв під час Другої світової війни (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раведники світу)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 6-Б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DE4980">
              <w:t xml:space="preserve"> </w:t>
            </w:r>
            <w:proofErr w:type="spellStart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відеопроєкт</w:t>
            </w:r>
            <w:proofErr w:type="spellEnd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«Вишиванка – генетичний код нації»</w:t>
            </w:r>
            <w:r w:rsid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конкурс «Вишиванка-</w:t>
            </w:r>
            <w:proofErr w:type="spellStart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стайл</w:t>
            </w:r>
            <w:proofErr w:type="spellEnd"/>
            <w:r w:rsidR="00DE4980" w:rsidRPr="00DE49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 в початковій школі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12333AD0" w14:textId="5C846481" w:rsidR="00E86185" w:rsidRDefault="00E86185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9FA7597" w14:textId="77777777" w:rsidR="00087709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618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Традиційні національні єврейські свята та заходи за пам’ятними датами єврейського календаря (1-11</w:t>
            </w:r>
            <w:r w:rsidR="000877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r w:rsidRPr="00E8618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класи) – упродовж року:</w:t>
            </w:r>
            <w:r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E861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</w:t>
            </w:r>
          </w:p>
          <w:p w14:paraId="6FD2D786" w14:textId="1C7EF746" w:rsidR="00CC1D53" w:rsidRPr="00CC1D53" w:rsidRDefault="00087709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</w:t>
            </w:r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 Дня фізкультури та спорту</w:t>
            </w:r>
            <w:r w:rsid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години спілкування «Розмаїття спорту» (козацькі («Спас») та єврейські («</w:t>
            </w:r>
            <w:proofErr w:type="spellStart"/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Маккабіада</w:t>
            </w:r>
            <w:proofErr w:type="spellEnd"/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») спортивні традиції)</w:t>
            </w:r>
            <w:r w:rsid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«Новий рік – рік сподівань»: родинні традиції свята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Рош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hа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-Шана; тематична бесіда до свята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Йом-Кіпур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«Щоб Ваше ім'я було вписано в книгу життя і скріплено печаткою»; Тиждень Свята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Суккот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колі друзів;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Ханукальні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свята;  </w:t>
            </w:r>
            <w:r w:rsidR="00EE1851" w:rsidRPr="00EE18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Свято Ту-</w:t>
            </w:r>
            <w:proofErr w:type="spellStart"/>
            <w:r w:rsidR="00EE1851" w:rsidRPr="00EE18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бі</w:t>
            </w:r>
            <w:proofErr w:type="spellEnd"/>
            <w:r w:rsidR="00EE1851" w:rsidRPr="00EE18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proofErr w:type="spellStart"/>
            <w:r w:rsidR="00EE1851" w:rsidRPr="00EE18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Шват</w:t>
            </w:r>
            <w:proofErr w:type="spellEnd"/>
            <w:r w:rsidR="00EE1851" w:rsidRPr="00EE18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="00EE18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EE1851" w:rsidRPr="00EE18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тематичні </w:t>
            </w:r>
            <w:proofErr w:type="spellStart"/>
            <w:r w:rsidR="00EE1851" w:rsidRPr="00EE18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уроки</w:t>
            </w:r>
            <w:proofErr w:type="spellEnd"/>
            <w:r w:rsidR="00EE18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="00EE1851" w:rsidRPr="00EE18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відеопроєкти</w:t>
            </w:r>
            <w:proofErr w:type="spellEnd"/>
            <w:r w:rsidR="00EE1851" w:rsidRPr="00EE18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«Дерева святкують Новий рік!»</w:t>
            </w:r>
            <w:r w:rsid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 6-А та 2 класів; 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жеребкування на Пур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 та </w:t>
            </w:r>
            <w:r w:rsid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свято </w:t>
            </w:r>
            <w:proofErr w:type="spellStart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Пур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мшпіль</w:t>
            </w:r>
            <w:proofErr w:type="spellEnd"/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</w:t>
            </w:r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ематичні </w:t>
            </w:r>
            <w:proofErr w:type="spellStart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уроки</w:t>
            </w:r>
            <w:proofErr w:type="spellEnd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та заходи до свята </w:t>
            </w:r>
            <w:proofErr w:type="spellStart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Песах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святковий </w:t>
            </w:r>
            <w:proofErr w:type="spellStart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Седер</w:t>
            </w:r>
            <w:proofErr w:type="spellEnd"/>
            <w:r w:rsid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відеопривітання «</w:t>
            </w:r>
            <w:proofErr w:type="spellStart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БрахОт</w:t>
            </w:r>
            <w:proofErr w:type="spellEnd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хамОт</w:t>
            </w:r>
            <w:proofErr w:type="spellEnd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ле-пЭсах</w:t>
            </w:r>
            <w:proofErr w:type="spellEnd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! Теплі вітання на </w:t>
            </w:r>
            <w:proofErr w:type="spellStart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Песах</w:t>
            </w:r>
            <w:proofErr w:type="spellEnd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!»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3F0FCC">
              <w:t xml:space="preserve"> </w:t>
            </w:r>
            <w:proofErr w:type="spellStart"/>
            <w:r w:rsidR="007759C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ідеореквієм</w:t>
            </w:r>
            <w:proofErr w:type="spellEnd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до Дня Катастрофи </w:t>
            </w:r>
            <w:proofErr w:type="spellStart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Йом</w:t>
            </w:r>
            <w:proofErr w:type="spellEnd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-а-</w:t>
            </w:r>
            <w:proofErr w:type="spellStart"/>
            <w:r w:rsidR="003F0FCC" w:rsidRP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Шоа</w:t>
            </w:r>
            <w:proofErr w:type="spellEnd"/>
            <w:r w:rsidR="003F0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 9-А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575120">
              <w:t xml:space="preserve"> </w:t>
            </w:r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заходи до «</w:t>
            </w:r>
            <w:proofErr w:type="spellStart"/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Йом</w:t>
            </w:r>
            <w:proofErr w:type="spellEnd"/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-а-</w:t>
            </w:r>
            <w:proofErr w:type="spellStart"/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Ацмаут</w:t>
            </w:r>
            <w:proofErr w:type="spellEnd"/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 (Дня Незалежності Ізраїлю):</w:t>
            </w:r>
            <w:r w:rsid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відеопроєкт</w:t>
            </w:r>
            <w:proofErr w:type="spellEnd"/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«Ізраїлю 77!»</w:t>
            </w:r>
            <w:r w:rsid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 6-Б, </w:t>
            </w:r>
            <w:proofErr w:type="spellStart"/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печа</w:t>
            </w:r>
            <w:proofErr w:type="spellEnd"/>
            <w:r w:rsidR="00575120" w:rsidRPr="005751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-куча «Символи Ізраїлю»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r w:rsid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</w:t>
            </w:r>
            <w:r w:rsidR="008E02DC" w:rsidRP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ематичні </w:t>
            </w:r>
            <w:proofErr w:type="spellStart"/>
            <w:r w:rsidR="008E02DC" w:rsidRP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уроки</w:t>
            </w:r>
            <w:proofErr w:type="spellEnd"/>
            <w:r w:rsidR="008E02DC" w:rsidRP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 традицій єврейського народу «Закони свята Лаг-ба-</w:t>
            </w:r>
            <w:proofErr w:type="spellStart"/>
            <w:r w:rsidR="008E02DC" w:rsidRP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Омер</w:t>
            </w:r>
            <w:proofErr w:type="spellEnd"/>
            <w:r w:rsidR="008E02DC" w:rsidRP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</w:t>
            </w:r>
            <w:r w:rsid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с</w:t>
            </w:r>
            <w:r w:rsidR="008E02DC" w:rsidRP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вятковий </w:t>
            </w:r>
            <w:proofErr w:type="spellStart"/>
            <w:r w:rsidR="008E02DC" w:rsidRP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відеопроєкт</w:t>
            </w:r>
            <w:proofErr w:type="spellEnd"/>
            <w:r w:rsidR="008E02DC" w:rsidRP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до свята Лаг-ба-</w:t>
            </w:r>
            <w:proofErr w:type="spellStart"/>
            <w:r w:rsidR="008E02DC" w:rsidRP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Омер</w:t>
            </w:r>
            <w:proofErr w:type="spellEnd"/>
            <w:r w:rsidR="008E0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від 7-А.</w:t>
            </w:r>
            <w:r w:rsidR="00CC1D53" w:rsidRPr="00CC1D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                               </w:t>
            </w:r>
          </w:p>
          <w:p w14:paraId="06A331E9" w14:textId="77777777" w:rsidR="00CC1D53" w:rsidRPr="00CC1D53" w:rsidRDefault="00CC1D53" w:rsidP="00ED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  <w:tab w:val="left" w:pos="745"/>
              </w:tabs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B5FEA1C" w14:textId="77777777" w:rsidR="00CC1D53" w:rsidRPr="00CC1D53" w:rsidRDefault="00CC1D53" w:rsidP="00CC1D53">
      <w:pPr>
        <w:spacing w:after="0" w:line="240" w:lineRule="auto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39A50445" w14:textId="77777777" w:rsidR="00CC1D53" w:rsidRDefault="00CC1D53" w:rsidP="00ED6B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CC1D53">
        <w:rPr>
          <w:rFonts w:ascii="Times New Roman" w:eastAsia="Aptos" w:hAnsi="Times New Roman" w:cs="Times New Roman"/>
          <w:b/>
          <w:kern w:val="0"/>
          <w14:ligatures w14:val="none"/>
        </w:rPr>
        <w:t xml:space="preserve">Рівні оцінювання за вимогами: </w:t>
      </w:r>
    </w:p>
    <w:p w14:paraId="0AA1AB94" w14:textId="77777777" w:rsidR="00CC1D53" w:rsidRPr="00CC1D53" w:rsidRDefault="00CC1D53" w:rsidP="00ED6B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CC1D53">
        <w:rPr>
          <w:rFonts w:ascii="Times New Roman" w:eastAsia="Aptos" w:hAnsi="Times New Roman" w:cs="Times New Roman"/>
          <w:kern w:val="0"/>
          <w14:ligatures w14:val="none"/>
        </w:rPr>
        <w:t>1.1.</w:t>
      </w:r>
      <w:r w:rsidRPr="00CC1D53">
        <w:rPr>
          <w:rFonts w:ascii="Aptos" w:eastAsia="Aptos" w:hAnsi="Aptos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CC1D53">
        <w:rPr>
          <w:rFonts w:ascii="Times New Roman" w:eastAsia="Aptos" w:hAnsi="Times New Roman" w:cs="Times New Roman"/>
          <w:kern w:val="0"/>
          <w14:ligatures w14:val="none"/>
        </w:rPr>
        <w:t xml:space="preserve">Забезпечення комфортних і безпечних умов навчання та праці – достатній рівень. </w:t>
      </w:r>
    </w:p>
    <w:p w14:paraId="773FFE71" w14:textId="3A95FB17" w:rsidR="00CC1D53" w:rsidRPr="00CC1D53" w:rsidRDefault="00CC1D53" w:rsidP="00ED6B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CC1D53">
        <w:rPr>
          <w:rFonts w:ascii="Times New Roman" w:eastAsia="Aptos" w:hAnsi="Times New Roman" w:cs="Times New Roman"/>
          <w:kern w:val="0"/>
          <w14:ligatures w14:val="none"/>
        </w:rPr>
        <w:t>1</w:t>
      </w:r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.2.</w:t>
      </w:r>
      <w:r w:rsidRPr="00CC1D53">
        <w:rPr>
          <w:rFonts w:ascii="Aptos" w:eastAsia="Aptos" w:hAnsi="Aptos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Навчання</w:t>
      </w:r>
      <w:proofErr w:type="spellEnd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/</w:t>
      </w:r>
      <w:proofErr w:type="spellStart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інструктажі</w:t>
      </w:r>
      <w:proofErr w:type="spellEnd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 xml:space="preserve"> з </w:t>
      </w:r>
      <w:proofErr w:type="spellStart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охорони</w:t>
      </w:r>
      <w:proofErr w:type="spellEnd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праці</w:t>
      </w:r>
      <w:proofErr w:type="spellEnd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 xml:space="preserve">, з </w:t>
      </w:r>
      <w:proofErr w:type="spellStart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питань</w:t>
      </w:r>
      <w:proofErr w:type="spellEnd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надання</w:t>
      </w:r>
      <w:proofErr w:type="spellEnd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домедичної</w:t>
      </w:r>
      <w:proofErr w:type="spellEnd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допомоги</w:t>
      </w:r>
      <w:proofErr w:type="spellEnd"/>
      <w:r w:rsidRPr="00CC1D53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bookmarkStart w:id="2" w:name="_Hlk203057575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–</w:t>
      </w:r>
      <w:bookmarkEnd w:id="2"/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 xml:space="preserve"> </w:t>
      </w:r>
      <w:r w:rsidRPr="00CC1D53">
        <w:rPr>
          <w:rFonts w:ascii="Times New Roman" w:eastAsia="Aptos" w:hAnsi="Times New Roman" w:cs="Times New Roman"/>
          <w:kern w:val="0"/>
          <w14:ligatures w14:val="none"/>
        </w:rPr>
        <w:t>високий</w:t>
      </w:r>
      <w:r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 xml:space="preserve"> рівень. </w:t>
      </w:r>
    </w:p>
    <w:p w14:paraId="6D111F4C" w14:textId="327D3094" w:rsidR="00CC1D53" w:rsidRPr="00CC1D53" w:rsidRDefault="00CC1D53" w:rsidP="00ED6B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CC1D53">
        <w:rPr>
          <w:rFonts w:ascii="Times New Roman" w:eastAsia="Aptos" w:hAnsi="Times New Roman" w:cs="Times New Roman"/>
          <w:kern w:val="0"/>
          <w14:ligatures w14:val="none"/>
        </w:rPr>
        <w:t xml:space="preserve">1.3. Обізнаність і дотримання вимог охорони праці учасниками освітнього процесу </w:t>
      </w:r>
      <w:r w:rsidR="002057BB" w:rsidRPr="00CC1D53">
        <w:rPr>
          <w:rFonts w:ascii="Times New Roman" w:eastAsia="Aptos" w:hAnsi="Times New Roman" w:cs="Times New Roman"/>
          <w:kern w:val="0"/>
          <w:lang w:val="ru-RU"/>
          <w14:ligatures w14:val="none"/>
        </w:rPr>
        <w:t>–</w:t>
      </w:r>
      <w:r w:rsidRPr="00CC1D53">
        <w:rPr>
          <w:rFonts w:ascii="Times New Roman" w:eastAsia="Aptos" w:hAnsi="Times New Roman" w:cs="Times New Roman"/>
          <w:kern w:val="0"/>
          <w14:ligatures w14:val="none"/>
        </w:rPr>
        <w:t xml:space="preserve"> достатній рівень. </w:t>
      </w:r>
    </w:p>
    <w:p w14:paraId="44EA9654" w14:textId="4B3B379A" w:rsidR="00CC1D53" w:rsidRPr="00CC1D53" w:rsidRDefault="00CC1D53" w:rsidP="00ED6B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CC1D53">
        <w:rPr>
          <w:rFonts w:ascii="Times New Roman" w:eastAsia="Aptos" w:hAnsi="Times New Roman" w:cs="Times New Roman"/>
          <w:kern w:val="0"/>
          <w14:ligatures w14:val="none"/>
        </w:rPr>
        <w:t>1.4.</w:t>
      </w:r>
      <w:r w:rsidRPr="00CC1D53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</w:t>
      </w:r>
      <w:r w:rsidRPr="00CC1D53">
        <w:rPr>
          <w:rFonts w:ascii="Times New Roman" w:eastAsia="Aptos" w:hAnsi="Times New Roman" w:cs="Times New Roman"/>
          <w:kern w:val="0"/>
          <w14:ligatures w14:val="none"/>
        </w:rPr>
        <w:t xml:space="preserve">Умови для харчування здобувачів освіти і працівників – </w:t>
      </w:r>
      <w:r w:rsidR="008C5621">
        <w:rPr>
          <w:rFonts w:ascii="Times New Roman" w:eastAsia="Aptos" w:hAnsi="Times New Roman" w:cs="Times New Roman"/>
          <w:kern w:val="0"/>
          <w14:ligatures w14:val="none"/>
        </w:rPr>
        <w:t>достатній</w:t>
      </w:r>
      <w:r w:rsidRPr="00CC1D53">
        <w:rPr>
          <w:rFonts w:ascii="Times New Roman" w:eastAsia="Aptos" w:hAnsi="Times New Roman" w:cs="Times New Roman"/>
          <w:kern w:val="0"/>
          <w14:ligatures w14:val="none"/>
        </w:rPr>
        <w:t xml:space="preserve"> рівень. </w:t>
      </w:r>
    </w:p>
    <w:p w14:paraId="7695E7C2" w14:textId="06863651" w:rsidR="00CC1D53" w:rsidRPr="00CC1D53" w:rsidRDefault="00CC1D53" w:rsidP="00ED6B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CC1D53">
        <w:rPr>
          <w:rFonts w:ascii="Times New Roman" w:eastAsia="Aptos" w:hAnsi="Times New Roman" w:cs="Times New Roman"/>
          <w:kern w:val="0"/>
          <w14:ligatures w14:val="none"/>
        </w:rPr>
        <w:t xml:space="preserve">1.5. Засоби контролю за безпечним користуванням мережею Інтернет </w:t>
      </w:r>
      <w:r w:rsidR="002057BB" w:rsidRPr="002057BB">
        <w:rPr>
          <w:rFonts w:ascii="Times New Roman" w:eastAsia="Aptos" w:hAnsi="Times New Roman" w:cs="Times New Roman"/>
          <w:kern w:val="0"/>
          <w14:ligatures w14:val="none"/>
        </w:rPr>
        <w:t>–</w:t>
      </w:r>
      <w:r w:rsidRPr="00CC1D53">
        <w:rPr>
          <w:rFonts w:ascii="Times New Roman" w:eastAsia="Aptos" w:hAnsi="Times New Roman" w:cs="Times New Roman"/>
          <w:kern w:val="0"/>
          <w14:ligatures w14:val="none"/>
        </w:rPr>
        <w:t xml:space="preserve"> достатній рівень.</w:t>
      </w:r>
    </w:p>
    <w:p w14:paraId="0B506D5D" w14:textId="3B4ABF8B" w:rsidR="002057BB" w:rsidRDefault="00CC1D53" w:rsidP="002057B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1D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1.6. Система роботи з адаптації та інтеграції здобувачів освіти до освітнього процесу та</w:t>
      </w:r>
      <w:r w:rsidR="002057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C1D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педпрацівників</w:t>
      </w:r>
      <w:r w:rsidR="002057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C1D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професійної діяльності – достатній рівень.</w:t>
      </w:r>
    </w:p>
    <w:p w14:paraId="6FE8F61C" w14:textId="09D4D856" w:rsidR="00CC1D53" w:rsidRPr="00CC1D53" w:rsidRDefault="00CC1D53" w:rsidP="00ED6B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1D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1.7. Формування розвивального та мотивуючого до навчання освітнього простору – </w:t>
      </w:r>
      <w:r w:rsidR="008C562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високий </w:t>
      </w:r>
      <w:r w:rsidRPr="00CC1D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рівень.                                                                                                                                         </w:t>
      </w:r>
    </w:p>
    <w:p w14:paraId="34205948" w14:textId="77777777" w:rsidR="008C5621" w:rsidRDefault="00CC1D53" w:rsidP="00ED6B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1D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1.8. Створення освітнього середовища, вільного від будь-яких форм насильства та дискримінації – достатній рівень.                                                                                                                                   </w:t>
      </w:r>
    </w:p>
    <w:p w14:paraId="57367B18" w14:textId="1DB49762" w:rsidR="00CC1D53" w:rsidRPr="00CC1D53" w:rsidRDefault="00CC1D53" w:rsidP="00ED6B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1D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1.9.  Правила поведінки, спрямовані на формування позитивної мотивації у поведінці учасників освітнього процесу та реалізацію підходу, заснованого на правах людини – достатній рівень.                                                                                                                                    1.10. Навички здорового способу життя та екологічно доцільної поведінки у здобувачів освіти – достатній рівень.                                                                                                                               </w:t>
      </w:r>
    </w:p>
    <w:p w14:paraId="601D2959" w14:textId="77777777" w:rsidR="00CC1D53" w:rsidRPr="00CC1D53" w:rsidRDefault="00CC1D53" w:rsidP="00ED6BD0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1D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1.11. Сприяння формуванню в учасників освітнього процесу негативного ставлення до корупції – достатній рівень.</w:t>
      </w:r>
    </w:p>
    <w:p w14:paraId="59C82F2B" w14:textId="3E47F8C3" w:rsidR="00CC1D53" w:rsidRPr="00CC1D53" w:rsidRDefault="00777A95" w:rsidP="00ED6B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   </w:t>
      </w:r>
      <w:r w:rsidR="00CC1D53" w:rsidRPr="00777A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Висновок:</w:t>
      </w:r>
      <w:r w:rsidR="00CC1D53" w:rsidRPr="00CC1D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напрям 1 «Освітнє середовище закладу освіти» відповідає вимогам достатнього рівня.</w:t>
      </w:r>
    </w:p>
    <w:p w14:paraId="6FC67DC7" w14:textId="77777777" w:rsidR="00CC1D53" w:rsidRPr="00CC1D53" w:rsidRDefault="00CC1D53" w:rsidP="008C5621">
      <w:pPr>
        <w:spacing w:after="200" w:line="276" w:lineRule="auto"/>
        <w:jc w:val="both"/>
        <w:rPr>
          <w:rFonts w:ascii="Aptos" w:eastAsia="Aptos" w:hAnsi="Aptos" w:cs="Times New Roman"/>
          <w:kern w:val="0"/>
          <w14:ligatures w14:val="none"/>
        </w:rPr>
      </w:pPr>
    </w:p>
    <w:p w14:paraId="2CD4307B" w14:textId="77777777" w:rsidR="00CC1D53" w:rsidRPr="00CC1D53" w:rsidRDefault="00CC1D53" w:rsidP="008C5621">
      <w:pPr>
        <w:spacing w:after="200" w:line="276" w:lineRule="auto"/>
        <w:jc w:val="both"/>
        <w:rPr>
          <w:rFonts w:ascii="Aptos" w:eastAsia="Aptos" w:hAnsi="Aptos" w:cs="Times New Roman"/>
          <w:kern w:val="0"/>
          <w:sz w:val="22"/>
          <w:szCs w:val="22"/>
          <w:lang w:val="ru-RU"/>
          <w14:ligatures w14:val="none"/>
        </w:rPr>
      </w:pPr>
    </w:p>
    <w:p w14:paraId="466FD864" w14:textId="77777777" w:rsidR="00DE4500" w:rsidRDefault="00DE4500" w:rsidP="008C5621">
      <w:pPr>
        <w:jc w:val="both"/>
      </w:pPr>
    </w:p>
    <w:sectPr w:rsidR="00DE4500" w:rsidSect="00C351D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00"/>
    <w:rsid w:val="000766F5"/>
    <w:rsid w:val="00082537"/>
    <w:rsid w:val="00087709"/>
    <w:rsid w:val="000A2837"/>
    <w:rsid w:val="00145F83"/>
    <w:rsid w:val="0015553D"/>
    <w:rsid w:val="00197AB0"/>
    <w:rsid w:val="002057BB"/>
    <w:rsid w:val="002547D4"/>
    <w:rsid w:val="002A63AE"/>
    <w:rsid w:val="002B04AC"/>
    <w:rsid w:val="0030305C"/>
    <w:rsid w:val="00326974"/>
    <w:rsid w:val="003315FA"/>
    <w:rsid w:val="00374E40"/>
    <w:rsid w:val="003903F8"/>
    <w:rsid w:val="003F0FCC"/>
    <w:rsid w:val="00443888"/>
    <w:rsid w:val="00510D4C"/>
    <w:rsid w:val="00536529"/>
    <w:rsid w:val="00575120"/>
    <w:rsid w:val="005A2EED"/>
    <w:rsid w:val="00613B6D"/>
    <w:rsid w:val="00683700"/>
    <w:rsid w:val="006A0DCC"/>
    <w:rsid w:val="006D2C01"/>
    <w:rsid w:val="0077201A"/>
    <w:rsid w:val="007759C5"/>
    <w:rsid w:val="00777A95"/>
    <w:rsid w:val="0079264D"/>
    <w:rsid w:val="00794A4D"/>
    <w:rsid w:val="007B337B"/>
    <w:rsid w:val="008316FC"/>
    <w:rsid w:val="008757DB"/>
    <w:rsid w:val="008978A3"/>
    <w:rsid w:val="008C32B1"/>
    <w:rsid w:val="008C5621"/>
    <w:rsid w:val="008D442A"/>
    <w:rsid w:val="008E02DC"/>
    <w:rsid w:val="009559F2"/>
    <w:rsid w:val="00A246A8"/>
    <w:rsid w:val="00AA3B1C"/>
    <w:rsid w:val="00AB2A5D"/>
    <w:rsid w:val="00AC4C05"/>
    <w:rsid w:val="00B018FA"/>
    <w:rsid w:val="00B1284E"/>
    <w:rsid w:val="00B54ED4"/>
    <w:rsid w:val="00B92BB9"/>
    <w:rsid w:val="00BD6F59"/>
    <w:rsid w:val="00C05BB6"/>
    <w:rsid w:val="00C351D2"/>
    <w:rsid w:val="00CC1D53"/>
    <w:rsid w:val="00CE10B5"/>
    <w:rsid w:val="00CE4DC3"/>
    <w:rsid w:val="00D06303"/>
    <w:rsid w:val="00D428A9"/>
    <w:rsid w:val="00D87FAF"/>
    <w:rsid w:val="00DE4500"/>
    <w:rsid w:val="00DE4980"/>
    <w:rsid w:val="00E21418"/>
    <w:rsid w:val="00E86185"/>
    <w:rsid w:val="00E95977"/>
    <w:rsid w:val="00ED6BD0"/>
    <w:rsid w:val="00ED7A75"/>
    <w:rsid w:val="00EE1851"/>
    <w:rsid w:val="00F33107"/>
    <w:rsid w:val="00F5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B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B5"/>
  </w:style>
  <w:style w:type="paragraph" w:styleId="1">
    <w:name w:val="heading 1"/>
    <w:basedOn w:val="a"/>
    <w:next w:val="a"/>
    <w:link w:val="10"/>
    <w:uiPriority w:val="9"/>
    <w:qFormat/>
    <w:rsid w:val="00DE4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4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4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45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45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4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4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4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4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4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E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4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4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45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45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45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4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45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450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5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59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B5"/>
  </w:style>
  <w:style w:type="paragraph" w:styleId="1">
    <w:name w:val="heading 1"/>
    <w:basedOn w:val="a"/>
    <w:next w:val="a"/>
    <w:link w:val="10"/>
    <w:uiPriority w:val="9"/>
    <w:qFormat/>
    <w:rsid w:val="00DE4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4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4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45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45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4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4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4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4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4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E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4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4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45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45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45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4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45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450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5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5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4749</Words>
  <Characters>27074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Tutunnik</dc:creator>
  <cp:lastModifiedBy>Viktoriya Lisichkina</cp:lastModifiedBy>
  <cp:revision>2</cp:revision>
  <cp:lastPrinted>2025-07-10T13:42:00Z</cp:lastPrinted>
  <dcterms:created xsi:type="dcterms:W3CDTF">2025-12-05T08:31:00Z</dcterms:created>
  <dcterms:modified xsi:type="dcterms:W3CDTF">2025-12-05T08:31:00Z</dcterms:modified>
</cp:coreProperties>
</file>